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E64BB5">
        <w:rPr>
          <w:rFonts w:ascii="Arial" w:hAnsi="Arial" w:cs="Arial"/>
          <w:b/>
          <w:bCs/>
          <w:sz w:val="24"/>
        </w:rPr>
        <w:t>90-e</w:t>
      </w:r>
      <w:r>
        <w:rPr>
          <w:rFonts w:ascii="Arial" w:hAnsi="Arial" w:cs="Arial"/>
          <w:b/>
          <w:bCs/>
          <w:sz w:val="24"/>
        </w:rPr>
        <w:tab/>
        <w:t>RP-</w:t>
      </w:r>
      <w:r w:rsidR="00A90D26" w:rsidRPr="00A90D26">
        <w:rPr>
          <w:rFonts w:ascii="Arial" w:hAnsi="Arial" w:cs="Arial"/>
          <w:b/>
          <w:bCs/>
          <w:sz w:val="24"/>
        </w:rPr>
        <w:t>202693</w:t>
      </w:r>
    </w:p>
    <w:p w:rsidR="00A13D62" w:rsidRDefault="00E64BB5"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w:t>
      </w:r>
      <w:r w:rsidRPr="00E64BB5">
        <w:rPr>
          <w:rFonts w:ascii="Arial" w:hAnsi="Arial" w:cs="Arial"/>
          <w:b/>
          <w:bCs/>
          <w:sz w:val="24"/>
          <w:szCs w:val="24"/>
        </w:rPr>
        <w:t>Meeting, December 7</w:t>
      </w:r>
      <w:r w:rsidR="00A90D26" w:rsidRPr="00A90D26">
        <w:rPr>
          <w:rFonts w:ascii="Arial" w:hAnsi="Arial" w:cs="Arial"/>
          <w:b/>
          <w:bCs/>
          <w:sz w:val="24"/>
          <w:szCs w:val="24"/>
          <w:vertAlign w:val="superscript"/>
        </w:rPr>
        <w:t>th</w:t>
      </w:r>
      <w:r w:rsidR="00A90D26">
        <w:rPr>
          <w:rFonts w:ascii="Arial" w:hAnsi="Arial" w:cs="Arial"/>
          <w:b/>
          <w:bCs/>
          <w:sz w:val="24"/>
          <w:szCs w:val="24"/>
        </w:rPr>
        <w:t xml:space="preserve"> –</w:t>
      </w:r>
      <w:r w:rsidRPr="00E64BB5">
        <w:rPr>
          <w:rFonts w:ascii="Arial" w:hAnsi="Arial" w:cs="Arial"/>
          <w:b/>
          <w:bCs/>
          <w:sz w:val="24"/>
          <w:szCs w:val="24"/>
        </w:rPr>
        <w:t xml:space="preserve"> 11</w:t>
      </w:r>
      <w:r w:rsidR="00A90D26" w:rsidRPr="00A90D26">
        <w:rPr>
          <w:rFonts w:ascii="Arial" w:hAnsi="Arial" w:cs="Arial"/>
          <w:b/>
          <w:bCs/>
          <w:sz w:val="24"/>
          <w:szCs w:val="24"/>
          <w:vertAlign w:val="superscript"/>
        </w:rPr>
        <w:t>th</w:t>
      </w:r>
      <w:r w:rsidRPr="00E64BB5">
        <w:rPr>
          <w:rFonts w:ascii="Arial" w:hAnsi="Arial" w:cs="Arial"/>
          <w:b/>
          <w:bCs/>
          <w:sz w:val="24"/>
          <w:szCs w:val="24"/>
        </w:rPr>
        <w:t>, 2020</w:t>
      </w:r>
      <w:r w:rsidR="00A13D62">
        <w:rPr>
          <w:rFonts w:ascii="Arial" w:hAnsi="Arial" w:cs="Arial"/>
          <w:b/>
          <w:bCs/>
          <w:sz w:val="24"/>
          <w:szCs w:val="24"/>
        </w:rPr>
        <w:tab/>
      </w:r>
    </w:p>
    <w:p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6A7B82" w:rsidRPr="006A7B82">
        <w:rPr>
          <w:rFonts w:ascii="Arial" w:hAnsi="Arial" w:cs="Arial"/>
          <w:b/>
          <w:bCs/>
          <w:color w:val="120100"/>
          <w:szCs w:val="18"/>
          <w:lang w:val="en-US"/>
        </w:rPr>
        <w:t>Discussion on WI scope for RedCap NR devices</w:t>
      </w:r>
    </w:p>
    <w:p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Agenda item</w:t>
      </w:r>
      <w:r>
        <w:rPr>
          <w:rFonts w:ascii="Arial" w:hAnsi="Arial" w:cs="Arial"/>
          <w:b/>
          <w:bCs/>
          <w:color w:val="120100"/>
          <w:szCs w:val="18"/>
          <w:lang w:val="en-US"/>
        </w:rPr>
        <w:t>s</w:t>
      </w:r>
      <w:r w:rsidRPr="00695C4D">
        <w:rPr>
          <w:rFonts w:ascii="Arial" w:hAnsi="Arial" w:cs="Arial"/>
          <w:b/>
          <w:bCs/>
          <w:color w:val="120100"/>
          <w:szCs w:val="18"/>
          <w:lang w:val="en-US"/>
        </w:rPr>
        <w:t>:</w:t>
      </w:r>
      <w:r>
        <w:rPr>
          <w:rFonts w:ascii="Arial" w:hAnsi="Arial" w:cs="Arial"/>
          <w:b/>
          <w:bCs/>
          <w:color w:val="120100"/>
          <w:szCs w:val="18"/>
          <w:lang w:val="en-US"/>
        </w:rPr>
        <w:t xml:space="preserve"> </w:t>
      </w:r>
      <w:r>
        <w:rPr>
          <w:rFonts w:ascii="Arial" w:hAnsi="Arial" w:cs="Arial"/>
          <w:b/>
          <w:bCs/>
          <w:color w:val="120100"/>
          <w:szCs w:val="18"/>
          <w:lang w:val="en-US"/>
        </w:rPr>
        <w:tab/>
      </w:r>
      <w:r w:rsidR="006116E4">
        <w:rPr>
          <w:rFonts w:ascii="Arial" w:hAnsi="Arial" w:cs="Arial"/>
          <w:b/>
          <w:bCs/>
          <w:color w:val="120100"/>
          <w:szCs w:val="18"/>
          <w:lang w:val="en-US"/>
        </w:rPr>
        <w:t>9.1.1</w:t>
      </w:r>
      <w:r w:rsidRPr="00695C4D">
        <w:rPr>
          <w:rFonts w:ascii="Arial" w:hAnsi="Arial" w:cs="Arial"/>
          <w:b/>
          <w:bCs/>
          <w:color w:val="120100"/>
          <w:szCs w:val="18"/>
          <w:lang w:val="en-US"/>
        </w:rPr>
        <w:t>                  </w:t>
      </w:r>
    </w:p>
    <w:p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EC5EB7" w:rsidRPr="00EC5EB7">
        <w:rPr>
          <w:rFonts w:ascii="Arial" w:hAnsi="Arial" w:cs="Arial"/>
          <w:b/>
          <w:bCs/>
          <w:color w:val="120100"/>
          <w:szCs w:val="18"/>
          <w:lang w:val="en-US"/>
        </w:rPr>
        <w:t>Decision</w:t>
      </w:r>
    </w:p>
    <w:bookmarkEnd w:id="0"/>
    <w:bookmarkEnd w:id="1"/>
    <w:p w:rsidR="002D44AF" w:rsidRPr="00C10411" w:rsidRDefault="002D44AF" w:rsidP="002D44AF">
      <w:pPr>
        <w:pStyle w:val="Heading1"/>
      </w:pPr>
      <w:r>
        <w:rPr>
          <w:rFonts w:hint="eastAsia"/>
          <w:lang w:eastAsia="zh-TW"/>
        </w:rPr>
        <w:t>Introduction</w:t>
      </w:r>
    </w:p>
    <w:p w:rsidR="004D0D1C" w:rsidRDefault="0011393B" w:rsidP="004D0D1C">
      <w:pPr>
        <w:tabs>
          <w:tab w:val="num" w:pos="2160"/>
        </w:tabs>
        <w:spacing w:after="0"/>
        <w:jc w:val="both"/>
        <w:rPr>
          <w:bCs/>
        </w:rPr>
      </w:pPr>
      <w:r w:rsidRPr="0011393B">
        <w:rPr>
          <w:bCs/>
        </w:rPr>
        <w:t xml:space="preserve">In this contribution, we discuss the </w:t>
      </w:r>
      <w:r w:rsidR="001717EF">
        <w:rPr>
          <w:bCs/>
        </w:rPr>
        <w:t>outcome of the RedCap SI</w:t>
      </w:r>
      <w:r w:rsidRPr="0011393B">
        <w:rPr>
          <w:bCs/>
        </w:rPr>
        <w:t xml:space="preserve"> and </w:t>
      </w:r>
      <w:r w:rsidR="003D3B61">
        <w:rPr>
          <w:bCs/>
        </w:rPr>
        <w:t xml:space="preserve">propose </w:t>
      </w:r>
      <w:r w:rsidR="001717EF">
        <w:rPr>
          <w:bCs/>
        </w:rPr>
        <w:t>the scope for the WI phase</w:t>
      </w:r>
      <w:r w:rsidRPr="0011393B">
        <w:rPr>
          <w:bCs/>
        </w:rPr>
        <w:t>.</w:t>
      </w:r>
      <w:r w:rsidR="004C5E34">
        <w:rPr>
          <w:bCs/>
        </w:rPr>
        <w:t xml:space="preserve"> Given the </w:t>
      </w:r>
      <w:r w:rsidR="00B47516">
        <w:rPr>
          <w:bCs/>
        </w:rPr>
        <w:t xml:space="preserve">electronic </w:t>
      </w:r>
      <w:r w:rsidR="004C5E34">
        <w:rPr>
          <w:bCs/>
        </w:rPr>
        <w:t xml:space="preserve">nature of </w:t>
      </w:r>
      <w:r w:rsidR="00B47516">
        <w:rPr>
          <w:bCs/>
        </w:rPr>
        <w:t xml:space="preserve">RAN1 </w:t>
      </w:r>
      <w:r w:rsidR="004C5E34">
        <w:rPr>
          <w:bCs/>
        </w:rPr>
        <w:t>meetings, it is essential to have focused WI scope and no open issues should be left for the WI phase</w:t>
      </w:r>
      <w:r w:rsidR="00B47516">
        <w:rPr>
          <w:bCs/>
        </w:rPr>
        <w:t xml:space="preserve"> to ensure timely completion of the WI </w:t>
      </w:r>
      <w:r w:rsidR="00C64742">
        <w:rPr>
          <w:bCs/>
        </w:rPr>
        <w:t>within</w:t>
      </w:r>
      <w:r w:rsidR="00B47516">
        <w:rPr>
          <w:bCs/>
        </w:rPr>
        <w:t xml:space="preserve"> R17 </w:t>
      </w:r>
      <w:r w:rsidR="00C64742" w:rsidRPr="00C64742">
        <w:rPr>
          <w:bCs/>
        </w:rPr>
        <w:t>schedule</w:t>
      </w:r>
      <w:r w:rsidR="004C5E34">
        <w:rPr>
          <w:bCs/>
        </w:rPr>
        <w:t>.</w:t>
      </w:r>
    </w:p>
    <w:p w:rsidR="007134D5" w:rsidRDefault="0065544C" w:rsidP="0065544C">
      <w:pPr>
        <w:pStyle w:val="Heading1"/>
        <w:rPr>
          <w:lang w:eastAsia="ko-KR"/>
        </w:rPr>
      </w:pPr>
      <w:r w:rsidRPr="0065544C">
        <w:rPr>
          <w:lang w:eastAsia="ko-KR"/>
        </w:rPr>
        <w:t>Discussion</w:t>
      </w:r>
    </w:p>
    <w:p w:rsidR="001717EF" w:rsidRDefault="001717EF" w:rsidP="008269C4">
      <w:pPr>
        <w:spacing w:after="120"/>
        <w:jc w:val="both"/>
        <w:rPr>
          <w:rFonts w:asciiTheme="majorBidi" w:hAnsiTheme="majorBidi" w:cstheme="majorBidi"/>
          <w:szCs w:val="24"/>
        </w:rPr>
      </w:pPr>
      <w:r>
        <w:rPr>
          <w:rFonts w:eastAsia="SimSun"/>
          <w:lang w:eastAsia="zh-CN"/>
        </w:rPr>
        <w:t>The R</w:t>
      </w:r>
      <w:r w:rsidR="00C64742">
        <w:rPr>
          <w:rFonts w:eastAsia="SimSun"/>
          <w:lang w:eastAsia="zh-CN"/>
        </w:rPr>
        <w:t xml:space="preserve">17 study item on NR RedCap </w:t>
      </w:r>
      <w:r w:rsidRPr="00C51D08">
        <w:rPr>
          <w:rFonts w:eastAsia="SimSun"/>
          <w:lang w:eastAsia="zh-CN"/>
        </w:rPr>
        <w:t>devices</w:t>
      </w:r>
      <w:r>
        <w:rPr>
          <w:rFonts w:eastAsia="SimSun"/>
          <w:lang w:eastAsia="zh-CN"/>
        </w:rPr>
        <w:t xml:space="preserve"> </w:t>
      </w:r>
      <w:r>
        <w:t xml:space="preserve">was </w:t>
      </w:r>
      <w:r w:rsidR="00C64742">
        <w:rPr>
          <w:rFonts w:eastAsia="SimSun"/>
          <w:lang w:eastAsia="zh-CN"/>
        </w:rPr>
        <w:t>approved during the RAN</w:t>
      </w:r>
      <w:r>
        <w:rPr>
          <w:rFonts w:eastAsia="SimSun"/>
          <w:lang w:eastAsia="zh-CN"/>
        </w:rPr>
        <w:t>#86</w:t>
      </w:r>
      <w:r w:rsidR="00BA097C">
        <w:rPr>
          <w:rFonts w:eastAsia="SimSun"/>
          <w:lang w:eastAsia="zh-CN"/>
        </w:rPr>
        <w:t xml:space="preserve"> </w:t>
      </w:r>
      <w:r w:rsidR="00BA097C">
        <w:rPr>
          <w:rFonts w:eastAsia="SimSun"/>
          <w:lang w:eastAsia="zh-CN"/>
        </w:rPr>
        <w:fldChar w:fldCharType="begin"/>
      </w:r>
      <w:r w:rsidR="00BA097C">
        <w:rPr>
          <w:rFonts w:eastAsia="SimSun"/>
          <w:lang w:eastAsia="zh-CN"/>
        </w:rPr>
        <w:instrText xml:space="preserve"> REF _Ref57638715 \r \h </w:instrText>
      </w:r>
      <w:r w:rsidR="00BA097C">
        <w:rPr>
          <w:rFonts w:eastAsia="SimSun"/>
          <w:lang w:eastAsia="zh-CN"/>
        </w:rPr>
      </w:r>
      <w:r w:rsidR="00BA097C">
        <w:rPr>
          <w:rFonts w:eastAsia="SimSun"/>
          <w:lang w:eastAsia="zh-CN"/>
        </w:rPr>
        <w:fldChar w:fldCharType="separate"/>
      </w:r>
      <w:r w:rsidR="00AA7744">
        <w:rPr>
          <w:rFonts w:eastAsia="SimSun"/>
          <w:lang w:eastAsia="zh-CN"/>
        </w:rPr>
        <w:t>[1]</w:t>
      </w:r>
      <w:r w:rsidR="00BA097C">
        <w:rPr>
          <w:rFonts w:eastAsia="SimSun"/>
          <w:lang w:eastAsia="zh-CN"/>
        </w:rPr>
        <w:fldChar w:fldCharType="end"/>
      </w:r>
      <w:r w:rsidR="00BA097C">
        <w:rPr>
          <w:rFonts w:eastAsia="SimSun"/>
          <w:lang w:eastAsia="zh-CN"/>
        </w:rPr>
        <w:t>, and t</w:t>
      </w:r>
      <w:r>
        <w:rPr>
          <w:rFonts w:eastAsia="SimSun"/>
          <w:lang w:eastAsia="zh-CN"/>
        </w:rPr>
        <w:t>he obje</w:t>
      </w:r>
      <w:r w:rsidR="00C64742">
        <w:rPr>
          <w:rFonts w:eastAsia="SimSun"/>
          <w:lang w:eastAsia="zh-CN"/>
        </w:rPr>
        <w:t>ctives have been updated in RAN</w:t>
      </w:r>
      <w:r>
        <w:rPr>
          <w:rFonts w:eastAsia="SimSun"/>
          <w:lang w:eastAsia="zh-CN"/>
        </w:rPr>
        <w:t>#88e</w:t>
      </w:r>
      <w:r w:rsidR="00BA097C">
        <w:rPr>
          <w:rFonts w:eastAsia="SimSun"/>
          <w:lang w:eastAsia="zh-CN"/>
        </w:rPr>
        <w:t xml:space="preserve"> </w:t>
      </w:r>
      <w:r w:rsidR="00BA097C">
        <w:rPr>
          <w:rFonts w:eastAsia="SimSun"/>
          <w:lang w:eastAsia="zh-CN"/>
        </w:rPr>
        <w:fldChar w:fldCharType="begin"/>
      </w:r>
      <w:r w:rsidR="00BA097C">
        <w:rPr>
          <w:rFonts w:eastAsia="SimSun"/>
          <w:lang w:eastAsia="zh-CN"/>
        </w:rPr>
        <w:instrText xml:space="preserve"> REF _Ref57638737 \r \h </w:instrText>
      </w:r>
      <w:r w:rsidR="00BA097C">
        <w:rPr>
          <w:rFonts w:eastAsia="SimSun"/>
          <w:lang w:eastAsia="zh-CN"/>
        </w:rPr>
      </w:r>
      <w:r w:rsidR="00BA097C">
        <w:rPr>
          <w:rFonts w:eastAsia="SimSun"/>
          <w:lang w:eastAsia="zh-CN"/>
        </w:rPr>
        <w:fldChar w:fldCharType="separate"/>
      </w:r>
      <w:r w:rsidR="00AA7744">
        <w:rPr>
          <w:rFonts w:eastAsia="SimSun"/>
          <w:lang w:eastAsia="zh-CN"/>
        </w:rPr>
        <w:t>[2]</w:t>
      </w:r>
      <w:r w:rsidR="00BA097C">
        <w:rPr>
          <w:rFonts w:eastAsia="SimSun"/>
          <w:lang w:eastAsia="zh-CN"/>
        </w:rPr>
        <w:fldChar w:fldCharType="end"/>
      </w:r>
      <w:r>
        <w:rPr>
          <w:rFonts w:eastAsia="SimSun"/>
          <w:lang w:eastAsia="zh-CN"/>
        </w:rPr>
        <w:t xml:space="preserve">. </w:t>
      </w:r>
      <w:r w:rsidR="00BA097C">
        <w:rPr>
          <w:rFonts w:eastAsia="SimSun"/>
          <w:lang w:eastAsia="zh-CN"/>
        </w:rPr>
        <w:t xml:space="preserve">The SI has concluded in RAN1 with some </w:t>
      </w:r>
      <w:r w:rsidR="00BA097C" w:rsidRPr="00BA097C">
        <w:rPr>
          <w:rFonts w:eastAsia="SimSun"/>
          <w:lang w:eastAsia="zh-CN"/>
        </w:rPr>
        <w:t>find</w:t>
      </w:r>
      <w:r w:rsidR="00BA097C">
        <w:rPr>
          <w:rFonts w:eastAsia="SimSun"/>
          <w:lang w:eastAsia="zh-CN"/>
        </w:rPr>
        <w:t xml:space="preserve">ings and recommendations </w:t>
      </w:r>
      <w:r w:rsidR="00C64742">
        <w:rPr>
          <w:rFonts w:eastAsia="SimSun"/>
          <w:lang w:eastAsia="zh-CN"/>
        </w:rPr>
        <w:t>that are</w:t>
      </w:r>
      <w:r w:rsidR="00BA097C">
        <w:rPr>
          <w:rFonts w:eastAsia="SimSun"/>
          <w:lang w:eastAsia="zh-CN"/>
        </w:rPr>
        <w:t xml:space="preserve"> reflected in the TR 38.875 </w:t>
      </w:r>
      <w:r w:rsidR="00BA097C">
        <w:rPr>
          <w:rFonts w:eastAsia="SimSun"/>
          <w:lang w:eastAsia="zh-CN"/>
        </w:rPr>
        <w:fldChar w:fldCharType="begin"/>
      </w:r>
      <w:r w:rsidR="00BA097C">
        <w:rPr>
          <w:rFonts w:eastAsia="SimSun"/>
          <w:lang w:eastAsia="zh-CN"/>
        </w:rPr>
        <w:instrText xml:space="preserve"> REF _Ref57639034 \r \h </w:instrText>
      </w:r>
      <w:r w:rsidR="00BA097C">
        <w:rPr>
          <w:rFonts w:eastAsia="SimSun"/>
          <w:lang w:eastAsia="zh-CN"/>
        </w:rPr>
      </w:r>
      <w:r w:rsidR="00BA097C">
        <w:rPr>
          <w:rFonts w:eastAsia="SimSun"/>
          <w:lang w:eastAsia="zh-CN"/>
        </w:rPr>
        <w:fldChar w:fldCharType="separate"/>
      </w:r>
      <w:r w:rsidR="00AA7744">
        <w:rPr>
          <w:rFonts w:eastAsia="SimSun"/>
          <w:lang w:eastAsia="zh-CN"/>
        </w:rPr>
        <w:t>[3]</w:t>
      </w:r>
      <w:r w:rsidR="00BA097C">
        <w:rPr>
          <w:rFonts w:eastAsia="SimSun"/>
          <w:lang w:eastAsia="zh-CN"/>
        </w:rPr>
        <w:fldChar w:fldCharType="end"/>
      </w:r>
      <w:r w:rsidR="00BA097C">
        <w:rPr>
          <w:rFonts w:eastAsia="SimSun"/>
          <w:lang w:eastAsia="zh-CN"/>
        </w:rPr>
        <w:t xml:space="preserve">. </w:t>
      </w:r>
      <w:r w:rsidR="00B47516">
        <w:rPr>
          <w:rFonts w:eastAsia="SimSun"/>
          <w:lang w:eastAsia="zh-CN"/>
        </w:rPr>
        <w:t>However, there are still few open issues that have not been agreed in RAN1, and these issues should be addressed in the plenary.</w:t>
      </w:r>
    </w:p>
    <w:p w:rsidR="00A645B0" w:rsidRDefault="001717EF" w:rsidP="00B47516">
      <w:pPr>
        <w:pStyle w:val="Heading1"/>
      </w:pPr>
      <w:r>
        <w:t>Complexity reduction features</w:t>
      </w:r>
    </w:p>
    <w:p w:rsidR="001717EF" w:rsidRDefault="001717EF" w:rsidP="003F201E">
      <w:pPr>
        <w:spacing w:after="120"/>
        <w:jc w:val="both"/>
        <w:rPr>
          <w:lang w:eastAsia="ko-KR"/>
        </w:rPr>
      </w:pPr>
      <w:r>
        <w:rPr>
          <w:lang w:eastAsia="ko-KR"/>
        </w:rPr>
        <w:t>One of the main objective</w:t>
      </w:r>
      <w:r w:rsidR="00F44841">
        <w:rPr>
          <w:lang w:eastAsia="ko-KR"/>
        </w:rPr>
        <w:t>s</w:t>
      </w:r>
      <w:r>
        <w:rPr>
          <w:lang w:eastAsia="ko-KR"/>
        </w:rPr>
        <w:t xml:space="preserve"> of RedCap SI is </w:t>
      </w:r>
      <w:r w:rsidRPr="00EB21BE">
        <w:rPr>
          <w:lang w:val="en-US"/>
        </w:rPr>
        <w:t>to</w:t>
      </w:r>
      <w:r>
        <w:rPr>
          <w:lang w:val="en-US"/>
        </w:rPr>
        <w:t xml:space="preserve"> </w:t>
      </w:r>
      <w:r w:rsidRPr="00EB21BE">
        <w:rPr>
          <w:lang w:val="en-US"/>
        </w:rPr>
        <w:t xml:space="preserve">study UE </w:t>
      </w:r>
      <w:r w:rsidR="003F7829">
        <w:rPr>
          <w:lang w:val="en-US"/>
        </w:rPr>
        <w:t>complexity</w:t>
      </w:r>
      <w:r w:rsidR="003F7829" w:rsidRPr="00EB21BE">
        <w:rPr>
          <w:lang w:val="en-US"/>
        </w:rPr>
        <w:t xml:space="preserve"> </w:t>
      </w:r>
      <w:r>
        <w:rPr>
          <w:lang w:val="en-US"/>
        </w:rPr>
        <w:t xml:space="preserve">features </w:t>
      </w:r>
      <w:r w:rsidR="003F7829">
        <w:rPr>
          <w:lang w:val="en-US"/>
        </w:rPr>
        <w:t>for RedCap UEs</w:t>
      </w:r>
      <w:r w:rsidR="003F201E">
        <w:rPr>
          <w:lang w:eastAsia="ko-KR"/>
        </w:rPr>
        <w:t>.</w:t>
      </w:r>
      <w:r w:rsidR="00A90D26">
        <w:rPr>
          <w:lang w:eastAsia="ko-KR"/>
        </w:rPr>
        <w:t xml:space="preserve"> By RAN1#103-e meeting, the following capability reductions were agreed in RAN1.</w:t>
      </w:r>
    </w:p>
    <w:tbl>
      <w:tblPr>
        <w:tblStyle w:val="TableGrid"/>
        <w:tblW w:w="0" w:type="auto"/>
        <w:tblLook w:val="04A0" w:firstRow="1" w:lastRow="0" w:firstColumn="1" w:lastColumn="0" w:noHBand="0" w:noVBand="1"/>
      </w:tblPr>
      <w:tblGrid>
        <w:gridCol w:w="9631"/>
      </w:tblGrid>
      <w:tr w:rsidR="001717EF" w:rsidTr="001717EF">
        <w:tc>
          <w:tcPr>
            <w:tcW w:w="9631" w:type="dxa"/>
          </w:tcPr>
          <w:p w:rsidR="00A90D26" w:rsidRPr="001717EF" w:rsidRDefault="00A90D26" w:rsidP="00A90D26">
            <w:pPr>
              <w:pStyle w:val="ListParagraph"/>
              <w:numPr>
                <w:ilvl w:val="0"/>
                <w:numId w:val="25"/>
              </w:numPr>
              <w:spacing w:after="0"/>
              <w:rPr>
                <w:lang w:eastAsia="en-GB"/>
              </w:rPr>
            </w:pPr>
            <w:r w:rsidRPr="001717EF">
              <w:rPr>
                <w:lang w:eastAsia="en-GB"/>
              </w:rPr>
              <w:t>Reduced number of UE RX/TX antennas</w:t>
            </w:r>
          </w:p>
          <w:p w:rsidR="00A90D26" w:rsidRPr="001717EF" w:rsidRDefault="00A90D26" w:rsidP="00A90D26">
            <w:pPr>
              <w:pStyle w:val="ListParagraph"/>
              <w:numPr>
                <w:ilvl w:val="0"/>
                <w:numId w:val="26"/>
              </w:numPr>
              <w:spacing w:after="0"/>
              <w:rPr>
                <w:lang w:eastAsia="en-GB"/>
              </w:rPr>
            </w:pPr>
            <w:r>
              <w:rPr>
                <w:lang w:eastAsia="en-GB"/>
              </w:rPr>
              <w:t xml:space="preserve">For </w:t>
            </w:r>
            <w:r w:rsidRPr="001717EF">
              <w:rPr>
                <w:lang w:eastAsia="en-GB"/>
              </w:rPr>
              <w:t xml:space="preserve">FR1 </w:t>
            </w:r>
            <w:r>
              <w:rPr>
                <w:lang w:eastAsia="en-GB"/>
              </w:rPr>
              <w:t xml:space="preserve">bands </w:t>
            </w:r>
            <w:r w:rsidRPr="001717EF">
              <w:rPr>
                <w:lang w:eastAsia="en-GB"/>
              </w:rPr>
              <w:t>&lt; 2496 MHz</w:t>
            </w:r>
            <w:r>
              <w:rPr>
                <w:lang w:eastAsia="en-GB"/>
              </w:rPr>
              <w:t xml:space="preserve"> and FR2 bands</w:t>
            </w:r>
            <w:r w:rsidRPr="001717EF">
              <w:rPr>
                <w:lang w:eastAsia="en-GB"/>
              </w:rPr>
              <w:t>: the minimum number of Rx branches supported by specification for a RedCap UE is 1. The specification also supports 2 Rx branches for a RedCap UE.</w:t>
            </w:r>
          </w:p>
          <w:p w:rsidR="00A90D26" w:rsidRDefault="00A90D26" w:rsidP="00A90D26">
            <w:pPr>
              <w:pStyle w:val="ListParagraph"/>
              <w:numPr>
                <w:ilvl w:val="0"/>
                <w:numId w:val="25"/>
              </w:numPr>
              <w:spacing w:after="0"/>
              <w:rPr>
                <w:lang w:eastAsia="en-GB"/>
              </w:rPr>
            </w:pPr>
            <w:r>
              <w:rPr>
                <w:lang w:eastAsia="en-GB"/>
              </w:rPr>
              <w:t>Reduced maximum number of DL MIMO layers:</w:t>
            </w:r>
          </w:p>
          <w:p w:rsidR="00A90D26" w:rsidRDefault="00A90D26" w:rsidP="00A90D26">
            <w:pPr>
              <w:pStyle w:val="ListParagraph"/>
              <w:numPr>
                <w:ilvl w:val="0"/>
                <w:numId w:val="26"/>
              </w:numPr>
              <w:spacing w:after="0"/>
              <w:rPr>
                <w:lang w:eastAsia="en-GB"/>
              </w:rPr>
            </w:pPr>
            <w:r>
              <w:rPr>
                <w:lang w:eastAsia="en-GB"/>
              </w:rPr>
              <w:t>For a RedCap UE with 1 Rx branch, the maximum number of DL MIMO layers is 1.</w:t>
            </w:r>
          </w:p>
          <w:p w:rsidR="00A90D26" w:rsidRPr="001717EF" w:rsidRDefault="00A90D26" w:rsidP="00A90D26">
            <w:pPr>
              <w:pStyle w:val="ListParagraph"/>
              <w:numPr>
                <w:ilvl w:val="0"/>
                <w:numId w:val="25"/>
              </w:numPr>
              <w:spacing w:after="0"/>
              <w:rPr>
                <w:lang w:eastAsia="en-GB"/>
              </w:rPr>
            </w:pPr>
            <w:r w:rsidRPr="001717EF">
              <w:rPr>
                <w:lang w:eastAsia="en-GB"/>
              </w:rPr>
              <w:t>UE Bandwidth reduction</w:t>
            </w:r>
          </w:p>
          <w:p w:rsidR="00A90D26" w:rsidRDefault="00A90D26" w:rsidP="00A90D26">
            <w:pPr>
              <w:pStyle w:val="ListParagraph"/>
              <w:numPr>
                <w:ilvl w:val="0"/>
                <w:numId w:val="27"/>
              </w:numPr>
              <w:spacing w:after="0"/>
              <w:rPr>
                <w:lang w:eastAsia="en-GB"/>
              </w:rPr>
            </w:pPr>
            <w:r>
              <w:rPr>
                <w:lang w:eastAsia="en-GB"/>
              </w:rPr>
              <w:t>Maximum bandwidth of an FR1 RedCap UE during and after initial access is 20 MHz</w:t>
            </w:r>
          </w:p>
          <w:p w:rsidR="00A90D26" w:rsidRPr="001717EF" w:rsidRDefault="00A90D26" w:rsidP="00A90D26">
            <w:pPr>
              <w:pStyle w:val="ListParagraph"/>
              <w:numPr>
                <w:ilvl w:val="0"/>
                <w:numId w:val="27"/>
              </w:numPr>
              <w:spacing w:after="0"/>
              <w:rPr>
                <w:lang w:eastAsia="en-GB"/>
              </w:rPr>
            </w:pPr>
            <w:r>
              <w:rPr>
                <w:lang w:eastAsia="en-GB"/>
              </w:rPr>
              <w:t>Maximum bandwidth of an FR2 RedCap UE during and after initial access is 100 MHz</w:t>
            </w:r>
          </w:p>
          <w:p w:rsidR="00A90D26" w:rsidRPr="001717EF" w:rsidRDefault="00A90D26" w:rsidP="00A90D26">
            <w:pPr>
              <w:pStyle w:val="ListParagraph"/>
              <w:numPr>
                <w:ilvl w:val="0"/>
                <w:numId w:val="25"/>
              </w:numPr>
              <w:spacing w:after="0"/>
              <w:rPr>
                <w:lang w:eastAsia="en-GB"/>
              </w:rPr>
            </w:pPr>
            <w:r w:rsidRPr="001717EF">
              <w:rPr>
                <w:lang w:eastAsia="en-GB"/>
              </w:rPr>
              <w:t>Half-Duplex-FDD</w:t>
            </w:r>
          </w:p>
          <w:p w:rsidR="00A90D26" w:rsidRPr="001717EF" w:rsidRDefault="00A90D26" w:rsidP="00A90D26">
            <w:pPr>
              <w:pStyle w:val="ListParagraph"/>
              <w:numPr>
                <w:ilvl w:val="0"/>
                <w:numId w:val="28"/>
              </w:numPr>
              <w:spacing w:after="0"/>
              <w:rPr>
                <w:lang w:eastAsia="en-GB"/>
              </w:rPr>
            </w:pPr>
            <w:r w:rsidRPr="001717EF">
              <w:rPr>
                <w:lang w:eastAsia="en-GB"/>
              </w:rPr>
              <w:t>No Type-B HD-FDD</w:t>
            </w:r>
            <w:r>
              <w:rPr>
                <w:lang w:eastAsia="en-GB"/>
              </w:rPr>
              <w:t xml:space="preserve"> supported for RedCap UE in Rel-17</w:t>
            </w:r>
          </w:p>
          <w:p w:rsidR="00A90D26" w:rsidRPr="001717EF" w:rsidRDefault="00A90D26" w:rsidP="00A90D26">
            <w:pPr>
              <w:pStyle w:val="ListParagraph"/>
              <w:numPr>
                <w:ilvl w:val="0"/>
                <w:numId w:val="25"/>
              </w:numPr>
              <w:spacing w:after="0"/>
              <w:rPr>
                <w:lang w:eastAsia="en-GB"/>
              </w:rPr>
            </w:pPr>
            <w:r w:rsidRPr="001717EF">
              <w:rPr>
                <w:lang w:eastAsia="en-GB"/>
              </w:rPr>
              <w:t>Relaxed UE processing capability</w:t>
            </w:r>
          </w:p>
          <w:p w:rsidR="00A90D26" w:rsidRPr="001717EF" w:rsidRDefault="00A90D26" w:rsidP="00A90D26">
            <w:pPr>
              <w:pStyle w:val="ListParagraph"/>
              <w:numPr>
                <w:ilvl w:val="0"/>
                <w:numId w:val="30"/>
              </w:numPr>
              <w:spacing w:after="0"/>
              <w:rPr>
                <w:lang w:eastAsia="en-GB"/>
              </w:rPr>
            </w:pPr>
            <w:r w:rsidRPr="001717EF">
              <w:rPr>
                <w:lang w:eastAsia="en-GB"/>
              </w:rPr>
              <w:t>Support of 256QAM in DL is optional (instead of mandatory) for an FR1 RedCap UE.</w:t>
            </w:r>
          </w:p>
          <w:p w:rsidR="001717EF" w:rsidRDefault="00A90D26" w:rsidP="00A90D26">
            <w:pPr>
              <w:pStyle w:val="ListParagraph"/>
              <w:numPr>
                <w:ilvl w:val="0"/>
                <w:numId w:val="30"/>
              </w:numPr>
              <w:spacing w:after="0"/>
              <w:rPr>
                <w:lang w:eastAsia="en-GB"/>
              </w:rPr>
            </w:pPr>
            <w:r w:rsidRPr="001717EF">
              <w:rPr>
                <w:lang w:eastAsia="en-GB"/>
              </w:rPr>
              <w:t>No other relaxations of maximum modulation order are specified for a RedCap UE.</w:t>
            </w:r>
          </w:p>
        </w:tc>
      </w:tr>
    </w:tbl>
    <w:p w:rsidR="001717EF" w:rsidRDefault="001717EF" w:rsidP="003F201E">
      <w:pPr>
        <w:spacing w:after="120"/>
        <w:jc w:val="both"/>
        <w:rPr>
          <w:color w:val="00B050"/>
          <w:lang w:eastAsia="en-GB"/>
        </w:rPr>
      </w:pPr>
    </w:p>
    <w:p w:rsidR="001717EF" w:rsidRDefault="001717EF" w:rsidP="003F201E">
      <w:pPr>
        <w:spacing w:after="120"/>
        <w:jc w:val="both"/>
        <w:rPr>
          <w:lang w:eastAsia="en-GB"/>
        </w:rPr>
      </w:pPr>
      <w:r w:rsidRPr="001717EF">
        <w:rPr>
          <w:lang w:eastAsia="en-GB"/>
        </w:rPr>
        <w:t xml:space="preserve">However, the </w:t>
      </w:r>
      <w:r>
        <w:rPr>
          <w:lang w:eastAsia="en-GB"/>
        </w:rPr>
        <w:t>following complexity reduction features were not concluded</w:t>
      </w:r>
      <w:r w:rsidR="003F7829">
        <w:rPr>
          <w:lang w:eastAsia="en-GB"/>
        </w:rPr>
        <w:t xml:space="preserve"> in RAN1</w:t>
      </w:r>
      <w:r>
        <w:rPr>
          <w:lang w:eastAsia="en-GB"/>
        </w:rPr>
        <w:t>:</w:t>
      </w:r>
    </w:p>
    <w:tbl>
      <w:tblPr>
        <w:tblStyle w:val="TableGrid"/>
        <w:tblW w:w="0" w:type="auto"/>
        <w:tblLook w:val="04A0" w:firstRow="1" w:lastRow="0" w:firstColumn="1" w:lastColumn="0" w:noHBand="0" w:noVBand="1"/>
      </w:tblPr>
      <w:tblGrid>
        <w:gridCol w:w="9631"/>
      </w:tblGrid>
      <w:tr w:rsidR="00A90D26" w:rsidTr="00A90D26">
        <w:tc>
          <w:tcPr>
            <w:tcW w:w="9631" w:type="dxa"/>
          </w:tcPr>
          <w:p w:rsidR="00A90D26" w:rsidRPr="00A90D26" w:rsidRDefault="00A90D26" w:rsidP="00A90D26">
            <w:pPr>
              <w:pStyle w:val="ListParagraph"/>
              <w:numPr>
                <w:ilvl w:val="0"/>
                <w:numId w:val="25"/>
              </w:numPr>
              <w:spacing w:after="0"/>
              <w:rPr>
                <w:lang w:eastAsia="en-GB"/>
              </w:rPr>
            </w:pPr>
            <w:r w:rsidRPr="00A90D26">
              <w:rPr>
                <w:lang w:eastAsia="en-GB"/>
              </w:rPr>
              <w:t>Reduced number of UE RX/TX antennas</w:t>
            </w:r>
          </w:p>
          <w:p w:rsidR="00A90D26" w:rsidRPr="00A90D26" w:rsidRDefault="00A90D26" w:rsidP="00A90D26">
            <w:pPr>
              <w:pStyle w:val="ListParagraph"/>
              <w:numPr>
                <w:ilvl w:val="0"/>
                <w:numId w:val="26"/>
              </w:numPr>
              <w:spacing w:after="0"/>
              <w:rPr>
                <w:lang w:eastAsia="en-GB"/>
              </w:rPr>
            </w:pPr>
            <w:r w:rsidRPr="00A90D26">
              <w:rPr>
                <w:lang w:eastAsia="en-GB"/>
              </w:rPr>
              <w:t xml:space="preserve">For FR1 bands &gt; 2496 MHz: </w:t>
            </w:r>
            <w:r>
              <w:rPr>
                <w:lang w:eastAsia="en-GB"/>
              </w:rPr>
              <w:t xml:space="preserve">to </w:t>
            </w:r>
            <w:r w:rsidRPr="00A90D26">
              <w:rPr>
                <w:lang w:eastAsia="en-GB"/>
              </w:rPr>
              <w:t>down-select between 1Rx and 2 Rx as mandatory</w:t>
            </w:r>
            <w:r>
              <w:rPr>
                <w:lang w:eastAsia="en-GB"/>
              </w:rPr>
              <w:t xml:space="preserve"> for RedCap UEs.</w:t>
            </w:r>
          </w:p>
          <w:p w:rsidR="00A90D26" w:rsidRPr="00A90D26" w:rsidRDefault="00A90D26" w:rsidP="00A90D26">
            <w:pPr>
              <w:pStyle w:val="ListParagraph"/>
              <w:numPr>
                <w:ilvl w:val="0"/>
                <w:numId w:val="25"/>
              </w:numPr>
              <w:spacing w:after="0"/>
              <w:rPr>
                <w:lang w:eastAsia="en-GB"/>
              </w:rPr>
            </w:pPr>
            <w:r w:rsidRPr="00A90D26">
              <w:rPr>
                <w:lang w:eastAsia="en-GB"/>
              </w:rPr>
              <w:t>Reduced maximum number of DL MIMO layers:</w:t>
            </w:r>
          </w:p>
          <w:p w:rsidR="00A90D26" w:rsidRPr="00A90D26" w:rsidRDefault="00A90D26" w:rsidP="00A90D26">
            <w:pPr>
              <w:pStyle w:val="ListParagraph"/>
              <w:numPr>
                <w:ilvl w:val="0"/>
                <w:numId w:val="26"/>
              </w:numPr>
              <w:spacing w:after="0"/>
              <w:rPr>
                <w:lang w:eastAsia="en-GB"/>
              </w:rPr>
            </w:pPr>
            <w:r w:rsidRPr="00A90D26">
              <w:rPr>
                <w:lang w:eastAsia="en-GB"/>
              </w:rPr>
              <w:t xml:space="preserve">For a RedCap UE with 2 Rx branches, </w:t>
            </w:r>
            <w:r>
              <w:rPr>
                <w:lang w:eastAsia="en-GB"/>
              </w:rPr>
              <w:t xml:space="preserve">to </w:t>
            </w:r>
            <w:r w:rsidRPr="00A90D26">
              <w:rPr>
                <w:lang w:eastAsia="en-GB"/>
              </w:rPr>
              <w:t xml:space="preserve">down-select between </w:t>
            </w:r>
            <w:r>
              <w:rPr>
                <w:lang w:eastAsia="en-GB"/>
              </w:rPr>
              <w:t xml:space="preserve">1 layer and 2 layers </w:t>
            </w:r>
            <w:r w:rsidRPr="00A90D26">
              <w:rPr>
                <w:lang w:eastAsia="en-GB"/>
              </w:rPr>
              <w:t>as mandatory.</w:t>
            </w:r>
          </w:p>
          <w:p w:rsidR="00A90D26" w:rsidRPr="00A90D26" w:rsidRDefault="00A90D26" w:rsidP="00A90D26">
            <w:pPr>
              <w:pStyle w:val="ListParagraph"/>
              <w:numPr>
                <w:ilvl w:val="0"/>
                <w:numId w:val="25"/>
              </w:numPr>
              <w:spacing w:after="0"/>
              <w:rPr>
                <w:lang w:eastAsia="en-GB"/>
              </w:rPr>
            </w:pPr>
            <w:r w:rsidRPr="00A90D26">
              <w:rPr>
                <w:lang w:eastAsia="en-GB"/>
              </w:rPr>
              <w:t>Half-Duplex-FDD</w:t>
            </w:r>
          </w:p>
          <w:p w:rsidR="00A90D26" w:rsidRPr="00A90D26" w:rsidRDefault="00F44841" w:rsidP="00A90D26">
            <w:pPr>
              <w:pStyle w:val="ListParagraph"/>
              <w:numPr>
                <w:ilvl w:val="0"/>
                <w:numId w:val="26"/>
              </w:numPr>
              <w:spacing w:after="0"/>
              <w:rPr>
                <w:lang w:eastAsia="en-GB"/>
              </w:rPr>
            </w:pPr>
            <w:r>
              <w:rPr>
                <w:lang w:eastAsia="en-GB"/>
              </w:rPr>
              <w:t>To s</w:t>
            </w:r>
            <w:r w:rsidR="00A90D26" w:rsidRPr="00A90D26">
              <w:rPr>
                <w:lang w:eastAsia="en-GB"/>
              </w:rPr>
              <w:t xml:space="preserve">upport </w:t>
            </w:r>
            <w:r w:rsidR="00A90D26">
              <w:rPr>
                <w:lang w:eastAsia="en-GB"/>
              </w:rPr>
              <w:t>or not</w:t>
            </w:r>
            <w:r w:rsidR="00A90D26" w:rsidRPr="00A90D26">
              <w:rPr>
                <w:lang w:eastAsia="en-GB"/>
              </w:rPr>
              <w:t xml:space="preserve"> Type-A HD-FDD</w:t>
            </w:r>
            <w:r w:rsidR="00A90D26">
              <w:rPr>
                <w:lang w:eastAsia="en-GB"/>
              </w:rPr>
              <w:t>.</w:t>
            </w:r>
          </w:p>
          <w:p w:rsidR="00A90D26" w:rsidRPr="00A90D26" w:rsidRDefault="00A90D26" w:rsidP="00A90D26">
            <w:pPr>
              <w:pStyle w:val="ListParagraph"/>
              <w:numPr>
                <w:ilvl w:val="0"/>
                <w:numId w:val="25"/>
              </w:numPr>
              <w:spacing w:after="0"/>
              <w:rPr>
                <w:lang w:eastAsia="en-GB"/>
              </w:rPr>
            </w:pPr>
            <w:r w:rsidRPr="00A90D26">
              <w:rPr>
                <w:lang w:eastAsia="en-GB"/>
              </w:rPr>
              <w:t>Relaxed UE processing time</w:t>
            </w:r>
          </w:p>
          <w:p w:rsidR="00A90D26" w:rsidRDefault="00F44841" w:rsidP="00F44841">
            <w:pPr>
              <w:pStyle w:val="ListParagraph"/>
              <w:numPr>
                <w:ilvl w:val="0"/>
                <w:numId w:val="29"/>
              </w:numPr>
              <w:spacing w:after="0"/>
              <w:rPr>
                <w:lang w:eastAsia="en-GB"/>
              </w:rPr>
            </w:pPr>
            <w:r>
              <w:rPr>
                <w:lang w:eastAsia="en-GB"/>
              </w:rPr>
              <w:t>To s</w:t>
            </w:r>
            <w:r w:rsidR="00A90D26" w:rsidRPr="00A90D26">
              <w:rPr>
                <w:lang w:eastAsia="en-GB"/>
              </w:rPr>
              <w:t xml:space="preserve">upport </w:t>
            </w:r>
            <w:r w:rsidR="00A90D26">
              <w:rPr>
                <w:lang w:eastAsia="en-GB"/>
              </w:rPr>
              <w:t xml:space="preserve">or not </w:t>
            </w:r>
            <w:r w:rsidR="00A90D26" w:rsidRPr="00A90D26">
              <w:rPr>
                <w:lang w:eastAsia="en-GB"/>
              </w:rPr>
              <w:t>relaxed UE processing timeline (N1/N2)</w:t>
            </w:r>
            <w:r w:rsidR="00A90D26">
              <w:rPr>
                <w:lang w:eastAsia="en-GB"/>
              </w:rPr>
              <w:t>.</w:t>
            </w:r>
          </w:p>
        </w:tc>
      </w:tr>
    </w:tbl>
    <w:p w:rsidR="001717EF" w:rsidRDefault="001717EF" w:rsidP="003F201E">
      <w:pPr>
        <w:spacing w:after="120"/>
        <w:jc w:val="both"/>
        <w:rPr>
          <w:lang w:eastAsia="en-GB"/>
        </w:rPr>
      </w:pPr>
    </w:p>
    <w:p w:rsidR="00E06C56" w:rsidRDefault="00C71845" w:rsidP="003F201E">
      <w:pPr>
        <w:spacing w:after="120"/>
        <w:jc w:val="both"/>
        <w:rPr>
          <w:lang w:eastAsia="en-GB"/>
        </w:rPr>
      </w:pPr>
      <w:r>
        <w:rPr>
          <w:lang w:eastAsia="en-GB"/>
        </w:rPr>
        <w:t>For the number of Rx antennas in FR1 TDD bands, it has been observed that,</w:t>
      </w:r>
      <w:r w:rsidR="00E06C56" w:rsidRPr="00E06C56">
        <w:rPr>
          <w:lang w:eastAsia="en-GB"/>
        </w:rPr>
        <w:t xml:space="preserve"> </w:t>
      </w:r>
      <w:r w:rsidRPr="00E06C56">
        <w:rPr>
          <w:lang w:eastAsia="en-GB"/>
        </w:rPr>
        <w:t xml:space="preserve">when the number of receive </w:t>
      </w:r>
      <w:r>
        <w:rPr>
          <w:lang w:eastAsia="en-GB"/>
        </w:rPr>
        <w:t xml:space="preserve">antennas </w:t>
      </w:r>
      <w:r w:rsidRPr="00E06C56">
        <w:rPr>
          <w:lang w:eastAsia="en-GB"/>
        </w:rPr>
        <w:t>is further reduced from 2Rx to 1Rx</w:t>
      </w:r>
      <w:r>
        <w:rPr>
          <w:lang w:eastAsia="en-GB"/>
        </w:rPr>
        <w:t>, there is</w:t>
      </w:r>
      <w:r w:rsidR="00E06C56" w:rsidRPr="00E06C56">
        <w:rPr>
          <w:lang w:eastAsia="en-GB"/>
        </w:rPr>
        <w:t xml:space="preserve"> </w:t>
      </w:r>
      <w:r w:rsidRPr="00E06C56">
        <w:rPr>
          <w:lang w:eastAsia="en-GB"/>
        </w:rPr>
        <w:t>severe</w:t>
      </w:r>
      <w:r w:rsidR="00E06C56" w:rsidRPr="00E06C56">
        <w:rPr>
          <w:lang w:eastAsia="en-GB"/>
        </w:rPr>
        <w:t xml:space="preserve"> impact onto the </w:t>
      </w:r>
      <w:r>
        <w:rPr>
          <w:lang w:eastAsia="en-GB"/>
        </w:rPr>
        <w:t>system’s</w:t>
      </w:r>
      <w:r w:rsidR="00E06C56" w:rsidRPr="00E06C56">
        <w:rPr>
          <w:lang w:eastAsia="en-GB"/>
        </w:rPr>
        <w:t xml:space="preserve"> spectral efficiency (</w:t>
      </w:r>
      <w:r w:rsidR="00281905">
        <w:rPr>
          <w:lang w:eastAsia="en-GB"/>
        </w:rPr>
        <w:t>~</w:t>
      </w:r>
      <w:r w:rsidR="00E06C56" w:rsidRPr="00E06C56">
        <w:rPr>
          <w:lang w:eastAsia="en-GB"/>
        </w:rPr>
        <w:t xml:space="preserve">38% loss), </w:t>
      </w:r>
      <w:r>
        <w:rPr>
          <w:lang w:eastAsia="en-GB"/>
        </w:rPr>
        <w:t>a</w:t>
      </w:r>
      <w:r w:rsidR="00E06C56" w:rsidRPr="00E06C56">
        <w:rPr>
          <w:lang w:eastAsia="en-GB"/>
        </w:rPr>
        <w:t xml:space="preserve"> dramatic drop of 5%-ile UPT (by 95%)</w:t>
      </w:r>
      <w:r>
        <w:rPr>
          <w:lang w:eastAsia="en-GB"/>
        </w:rPr>
        <w:t>, and doubling the required number of DL control resources</w:t>
      </w:r>
      <w:r w:rsidR="00BA097C">
        <w:rPr>
          <w:lang w:eastAsia="en-GB"/>
        </w:rPr>
        <w:t xml:space="preserve"> </w:t>
      </w:r>
      <w:r w:rsidR="00BA097C">
        <w:rPr>
          <w:lang w:eastAsia="en-GB"/>
        </w:rPr>
        <w:fldChar w:fldCharType="begin"/>
      </w:r>
      <w:r w:rsidR="00BA097C">
        <w:rPr>
          <w:lang w:eastAsia="en-GB"/>
        </w:rPr>
        <w:instrText xml:space="preserve"> REF _Ref57638391 \r \h </w:instrText>
      </w:r>
      <w:r w:rsidR="00BA097C">
        <w:rPr>
          <w:lang w:eastAsia="en-GB"/>
        </w:rPr>
      </w:r>
      <w:r w:rsidR="00BA097C">
        <w:rPr>
          <w:lang w:eastAsia="en-GB"/>
        </w:rPr>
        <w:fldChar w:fldCharType="separate"/>
      </w:r>
      <w:r w:rsidR="00AA7744">
        <w:rPr>
          <w:lang w:eastAsia="en-GB"/>
        </w:rPr>
        <w:t>[4]</w:t>
      </w:r>
      <w:r w:rsidR="00BA097C">
        <w:rPr>
          <w:lang w:eastAsia="en-GB"/>
        </w:rPr>
        <w:fldChar w:fldCharType="end"/>
      </w:r>
      <w:r w:rsidR="00E06C56" w:rsidRPr="00E06C56">
        <w:rPr>
          <w:lang w:eastAsia="en-GB"/>
        </w:rPr>
        <w:t>.</w:t>
      </w:r>
      <w:r>
        <w:rPr>
          <w:lang w:eastAsia="en-GB"/>
        </w:rPr>
        <w:t xml:space="preserve"> Hence, given the significant </w:t>
      </w:r>
      <w:r>
        <w:rPr>
          <w:lang w:eastAsia="en-GB"/>
        </w:rPr>
        <w:lastRenderedPageBreak/>
        <w:t xml:space="preserve">impact to the system performance, </w:t>
      </w:r>
      <w:r w:rsidRPr="00C71845">
        <w:rPr>
          <w:lang w:eastAsia="en-GB"/>
        </w:rPr>
        <w:t xml:space="preserve">the minimum number of Rx branches supported by specification for a RedCap UE </w:t>
      </w:r>
      <w:r>
        <w:rPr>
          <w:lang w:eastAsia="en-GB"/>
        </w:rPr>
        <w:t>should be</w:t>
      </w:r>
      <w:r w:rsidRPr="00C71845">
        <w:rPr>
          <w:lang w:eastAsia="en-GB"/>
        </w:rPr>
        <w:t xml:space="preserve"> 2</w:t>
      </w:r>
      <w:r>
        <w:rPr>
          <w:lang w:eastAsia="en-GB"/>
        </w:rPr>
        <w:t xml:space="preserve"> in</w:t>
      </w:r>
      <w:r w:rsidRPr="00C71845">
        <w:rPr>
          <w:lang w:eastAsia="en-GB"/>
        </w:rPr>
        <w:t xml:space="preserve"> FR1 </w:t>
      </w:r>
      <w:r>
        <w:rPr>
          <w:lang w:eastAsia="en-GB"/>
        </w:rPr>
        <w:t xml:space="preserve">TDD </w:t>
      </w:r>
      <w:r w:rsidRPr="00C71845">
        <w:rPr>
          <w:lang w:eastAsia="en-GB"/>
        </w:rPr>
        <w:t xml:space="preserve">bands </w:t>
      </w:r>
      <w:r>
        <w:rPr>
          <w:lang w:eastAsia="en-GB"/>
        </w:rPr>
        <w:t xml:space="preserve">(i.e. bands </w:t>
      </w:r>
      <w:r w:rsidRPr="00C71845">
        <w:rPr>
          <w:lang w:eastAsia="en-GB"/>
        </w:rPr>
        <w:t>&gt; 2496 MHz</w:t>
      </w:r>
      <w:r>
        <w:rPr>
          <w:lang w:eastAsia="en-GB"/>
        </w:rPr>
        <w:t>).</w:t>
      </w:r>
    </w:p>
    <w:p w:rsidR="00C71845" w:rsidRDefault="00C71845" w:rsidP="003F201E">
      <w:pPr>
        <w:spacing w:after="120"/>
        <w:jc w:val="both"/>
        <w:rPr>
          <w:lang w:eastAsia="en-GB"/>
        </w:rPr>
      </w:pPr>
      <w:r>
        <w:rPr>
          <w:lang w:eastAsia="en-GB"/>
        </w:rPr>
        <w:t>Similarly, restricting the number of DL MIMO layers to 1 layer instead of 2 layers has high impact on the system spectral efficiency (~13% loss).</w:t>
      </w:r>
    </w:p>
    <w:p w:rsidR="00CC21C4" w:rsidRDefault="00CC21C4" w:rsidP="00CC21C4">
      <w:pPr>
        <w:jc w:val="both"/>
        <w:rPr>
          <w:b/>
          <w:i/>
          <w:color w:val="000000" w:themeColor="text1"/>
        </w:rPr>
      </w:pPr>
      <w:r w:rsidRPr="005A10BB">
        <w:rPr>
          <w:b/>
          <w:i/>
          <w:color w:val="000000" w:themeColor="text1"/>
        </w:rPr>
        <w:t xml:space="preserve">Proposal 1: </w:t>
      </w:r>
      <w:r w:rsidRPr="00CC21C4">
        <w:rPr>
          <w:b/>
          <w:i/>
          <w:color w:val="000000" w:themeColor="text1"/>
        </w:rPr>
        <w:t>For FR1 bands &gt; 2496 MHz</w:t>
      </w:r>
      <w:r>
        <w:rPr>
          <w:b/>
          <w:i/>
          <w:color w:val="000000" w:themeColor="text1"/>
        </w:rPr>
        <w:t xml:space="preserve">, </w:t>
      </w:r>
      <w:r w:rsidRPr="00CC21C4">
        <w:rPr>
          <w:b/>
          <w:i/>
          <w:color w:val="000000" w:themeColor="text1"/>
        </w:rPr>
        <w:t>the minimum number of Rx branches supported by specification for a RedCap UE is 2</w:t>
      </w:r>
      <w:r w:rsidRPr="005A10BB">
        <w:rPr>
          <w:b/>
          <w:i/>
          <w:color w:val="000000" w:themeColor="text1"/>
        </w:rPr>
        <w:t>.</w:t>
      </w:r>
    </w:p>
    <w:p w:rsidR="00CC21C4" w:rsidRDefault="00CC21C4" w:rsidP="00CC21C4">
      <w:pPr>
        <w:jc w:val="both"/>
        <w:rPr>
          <w:b/>
          <w:i/>
          <w:color w:val="000000" w:themeColor="text1"/>
        </w:rPr>
      </w:pPr>
      <w:r w:rsidRPr="005A10BB">
        <w:rPr>
          <w:b/>
          <w:i/>
          <w:color w:val="000000" w:themeColor="text1"/>
        </w:rPr>
        <w:t xml:space="preserve">Proposal </w:t>
      </w:r>
      <w:r>
        <w:rPr>
          <w:b/>
          <w:i/>
          <w:color w:val="000000" w:themeColor="text1"/>
        </w:rPr>
        <w:t>2</w:t>
      </w:r>
      <w:r w:rsidRPr="005A10BB">
        <w:rPr>
          <w:b/>
          <w:i/>
          <w:color w:val="000000" w:themeColor="text1"/>
        </w:rPr>
        <w:t xml:space="preserve">: </w:t>
      </w:r>
      <w:r w:rsidR="004C54AB" w:rsidRPr="004C54AB">
        <w:rPr>
          <w:rFonts w:hint="eastAsia"/>
          <w:b/>
          <w:i/>
          <w:color w:val="000000" w:themeColor="text1"/>
        </w:rPr>
        <w:t>For a RedCap UE with 2 Rx branches, the maximu</w:t>
      </w:r>
      <w:r w:rsidR="004C54AB">
        <w:rPr>
          <w:rFonts w:hint="eastAsia"/>
          <w:b/>
          <w:i/>
          <w:color w:val="000000" w:themeColor="text1"/>
        </w:rPr>
        <w:t>m number of DL MIMO layers is 2</w:t>
      </w:r>
      <w:r w:rsidRPr="005A10BB">
        <w:rPr>
          <w:b/>
          <w:i/>
          <w:color w:val="000000" w:themeColor="text1"/>
        </w:rPr>
        <w:t>.</w:t>
      </w:r>
    </w:p>
    <w:p w:rsidR="00C71845" w:rsidRPr="00C71845" w:rsidRDefault="00C71845" w:rsidP="00CC21C4">
      <w:pPr>
        <w:jc w:val="both"/>
        <w:rPr>
          <w:color w:val="000000" w:themeColor="text1"/>
        </w:rPr>
      </w:pPr>
      <w:r>
        <w:rPr>
          <w:color w:val="000000" w:themeColor="text1"/>
        </w:rPr>
        <w:t xml:space="preserve">Regarding </w:t>
      </w:r>
      <w:r w:rsidRPr="00C71845">
        <w:rPr>
          <w:color w:val="000000" w:themeColor="text1"/>
        </w:rPr>
        <w:t>half-duplex</w:t>
      </w:r>
      <w:r>
        <w:rPr>
          <w:color w:val="000000" w:themeColor="text1"/>
        </w:rPr>
        <w:t>-FD</w:t>
      </w:r>
      <w:r w:rsidR="00BA6304">
        <w:rPr>
          <w:color w:val="000000" w:themeColor="text1"/>
        </w:rPr>
        <w:t>D</w:t>
      </w:r>
      <w:r>
        <w:rPr>
          <w:color w:val="000000" w:themeColor="text1"/>
        </w:rPr>
        <w:t>, b</w:t>
      </w:r>
      <w:r w:rsidRPr="00C71845">
        <w:rPr>
          <w:color w:val="000000" w:themeColor="text1"/>
        </w:rPr>
        <w:t xml:space="preserve">y limiting the UE capability to half-duplex operation in the paired spectrum bands </w:t>
      </w:r>
      <w:r>
        <w:rPr>
          <w:color w:val="000000" w:themeColor="text1"/>
        </w:rPr>
        <w:t>the</w:t>
      </w:r>
      <w:r w:rsidRPr="00C71845">
        <w:rPr>
          <w:color w:val="000000" w:themeColor="text1"/>
        </w:rPr>
        <w:t xml:space="preserve"> duplexer</w:t>
      </w:r>
      <w:r>
        <w:rPr>
          <w:color w:val="000000" w:themeColor="text1"/>
        </w:rPr>
        <w:t>s can</w:t>
      </w:r>
      <w:r w:rsidRPr="00C71845">
        <w:rPr>
          <w:color w:val="000000" w:themeColor="text1"/>
        </w:rPr>
        <w:t xml:space="preserve"> dispense</w:t>
      </w:r>
      <w:r>
        <w:rPr>
          <w:color w:val="000000" w:themeColor="text1"/>
        </w:rPr>
        <w:t>d</w:t>
      </w:r>
      <w:r w:rsidRPr="00C71845">
        <w:rPr>
          <w:color w:val="000000" w:themeColor="text1"/>
        </w:rPr>
        <w:t>, which decreases the link budget. The insertion loss thus spared on the antenna shared between transmit and receive typically amounts to 1-2 dB. This may represent a considerable gain for the coverage recovery, especially as the numbed of Rx antennae is reduced. Replacing the duplexer with a switch in each RF band also saves on cost and area of the RF frontend.</w:t>
      </w:r>
    </w:p>
    <w:p w:rsidR="004C54AB" w:rsidRDefault="004C54AB" w:rsidP="00CC21C4">
      <w:pPr>
        <w:jc w:val="both"/>
        <w:rPr>
          <w:b/>
          <w:i/>
          <w:color w:val="000000" w:themeColor="text1"/>
        </w:rPr>
      </w:pPr>
      <w:r w:rsidRPr="005A10BB">
        <w:rPr>
          <w:b/>
          <w:i/>
          <w:color w:val="000000" w:themeColor="text1"/>
        </w:rPr>
        <w:t xml:space="preserve">Proposal </w:t>
      </w:r>
      <w:r>
        <w:rPr>
          <w:b/>
          <w:i/>
          <w:color w:val="000000" w:themeColor="text1"/>
        </w:rPr>
        <w:t>3</w:t>
      </w:r>
      <w:r w:rsidRPr="005A10BB">
        <w:rPr>
          <w:b/>
          <w:i/>
          <w:color w:val="000000" w:themeColor="text1"/>
        </w:rPr>
        <w:t xml:space="preserve">: </w:t>
      </w:r>
      <w:r w:rsidRPr="004C54AB">
        <w:rPr>
          <w:b/>
          <w:i/>
          <w:color w:val="000000" w:themeColor="text1"/>
        </w:rPr>
        <w:t>Support of Type-A HD-FDD</w:t>
      </w:r>
      <w:r w:rsidRPr="004C54AB">
        <w:rPr>
          <w:rFonts w:hint="eastAsia"/>
          <w:b/>
          <w:i/>
          <w:color w:val="000000" w:themeColor="text1"/>
        </w:rPr>
        <w:t xml:space="preserve"> </w:t>
      </w:r>
      <w:r>
        <w:rPr>
          <w:b/>
          <w:i/>
          <w:color w:val="000000" w:themeColor="text1"/>
        </w:rPr>
        <w:t>f</w:t>
      </w:r>
      <w:r w:rsidRPr="004C54AB">
        <w:rPr>
          <w:rFonts w:hint="eastAsia"/>
          <w:b/>
          <w:i/>
          <w:color w:val="000000" w:themeColor="text1"/>
        </w:rPr>
        <w:t>or RedCap UE</w:t>
      </w:r>
      <w:r w:rsidRPr="005A10BB">
        <w:rPr>
          <w:b/>
          <w:i/>
          <w:color w:val="000000" w:themeColor="text1"/>
        </w:rPr>
        <w:t>.</w:t>
      </w:r>
    </w:p>
    <w:p w:rsidR="00152F61" w:rsidRDefault="00152F61" w:rsidP="00CC21C4">
      <w:pPr>
        <w:jc w:val="both"/>
        <w:rPr>
          <w:color w:val="000000" w:themeColor="text1"/>
        </w:rPr>
      </w:pPr>
      <w:r w:rsidRPr="006A57CC">
        <w:t>In the RedCap study item, relaxed UE processing time</w:t>
      </w:r>
      <w:r w:rsidR="00BA6304">
        <w:t>line</w:t>
      </w:r>
      <w:r w:rsidRPr="006A57CC">
        <w:t xml:space="preserve"> is considered in terms of more relaxed N</w:t>
      </w:r>
      <w:r w:rsidRPr="00A67C51">
        <w:rPr>
          <w:vertAlign w:val="subscript"/>
        </w:rPr>
        <w:t>1</w:t>
      </w:r>
      <w:r>
        <w:t xml:space="preserve"> and </w:t>
      </w:r>
      <w:r w:rsidRPr="006A57CC">
        <w:t>N</w:t>
      </w:r>
      <w:r w:rsidRPr="007F0284">
        <w:rPr>
          <w:vertAlign w:val="subscript"/>
        </w:rPr>
        <w:t>2</w:t>
      </w:r>
      <w:r w:rsidRPr="007F0284">
        <w:t xml:space="preserve"> values </w:t>
      </w:r>
      <w:r>
        <w:t xml:space="preserve">(as defined in TS 38.214) </w:t>
      </w:r>
      <w:r w:rsidRPr="007F0284">
        <w:t>compared to those o</w:t>
      </w:r>
      <w:r w:rsidR="00BA6304">
        <w:t>f UE processing time Capability#</w:t>
      </w:r>
      <w:r w:rsidRPr="007F0284">
        <w:t>1.</w:t>
      </w:r>
      <w:r>
        <w:t xml:space="preserve"> </w:t>
      </w:r>
      <w:r w:rsidRPr="00152F61">
        <w:t xml:space="preserve">In </w:t>
      </w:r>
      <w:r>
        <w:t xml:space="preserve">our </w:t>
      </w:r>
      <w:r w:rsidRPr="00152F61">
        <w:t>view, N1 and N2 UE processing timelines should not be relaxed for RedCap UEs below the baseline NR processing capability. The benefits expected from such a relaxation would not be in proportion to the standardization effort, the impact on NR L1 procedures, the impact on scheduling and the potential limitation on scope of applicability.</w:t>
      </w:r>
      <w:r>
        <w:t xml:space="preserve"> Worth noticing that the estimated cost reduction by doubling N1, N2 is in the order of ~1% only.</w:t>
      </w:r>
    </w:p>
    <w:p w:rsidR="003F201E" w:rsidRPr="00281905" w:rsidRDefault="004C54AB" w:rsidP="00281905">
      <w:pPr>
        <w:jc w:val="both"/>
        <w:rPr>
          <w:b/>
          <w:i/>
          <w:color w:val="000000" w:themeColor="text1"/>
        </w:rPr>
      </w:pPr>
      <w:r w:rsidRPr="005A10BB">
        <w:rPr>
          <w:b/>
          <w:i/>
          <w:color w:val="000000" w:themeColor="text1"/>
        </w:rPr>
        <w:t xml:space="preserve">Proposal </w:t>
      </w:r>
      <w:r>
        <w:rPr>
          <w:b/>
          <w:i/>
          <w:color w:val="000000" w:themeColor="text1"/>
        </w:rPr>
        <w:t>4</w:t>
      </w:r>
      <w:r w:rsidRPr="005A10BB">
        <w:rPr>
          <w:b/>
          <w:i/>
          <w:color w:val="000000" w:themeColor="text1"/>
        </w:rPr>
        <w:t xml:space="preserve">: </w:t>
      </w:r>
      <w:r>
        <w:rPr>
          <w:b/>
          <w:i/>
          <w:color w:val="000000" w:themeColor="text1"/>
        </w:rPr>
        <w:t>R</w:t>
      </w:r>
      <w:r w:rsidRPr="004C54AB">
        <w:rPr>
          <w:b/>
          <w:i/>
          <w:color w:val="000000" w:themeColor="text1"/>
        </w:rPr>
        <w:t>elaxed UE processing time</w:t>
      </w:r>
      <w:r>
        <w:rPr>
          <w:b/>
          <w:i/>
          <w:color w:val="000000" w:themeColor="text1"/>
        </w:rPr>
        <w:t>line</w:t>
      </w:r>
      <w:r w:rsidRPr="004C54AB">
        <w:rPr>
          <w:b/>
          <w:i/>
          <w:color w:val="000000" w:themeColor="text1"/>
        </w:rPr>
        <w:t xml:space="preserve"> (N1/N2)</w:t>
      </w:r>
      <w:r>
        <w:rPr>
          <w:b/>
          <w:i/>
          <w:color w:val="000000" w:themeColor="text1"/>
        </w:rPr>
        <w:t xml:space="preserve"> is not supported</w:t>
      </w:r>
      <w:r w:rsidRPr="004C54AB">
        <w:rPr>
          <w:rFonts w:hint="eastAsia"/>
          <w:b/>
          <w:i/>
          <w:color w:val="000000" w:themeColor="text1"/>
        </w:rPr>
        <w:t xml:space="preserve"> </w:t>
      </w:r>
      <w:r>
        <w:rPr>
          <w:b/>
          <w:i/>
          <w:color w:val="000000" w:themeColor="text1"/>
        </w:rPr>
        <w:t>f</w:t>
      </w:r>
      <w:r w:rsidRPr="004C54AB">
        <w:rPr>
          <w:rFonts w:hint="eastAsia"/>
          <w:b/>
          <w:i/>
          <w:color w:val="000000" w:themeColor="text1"/>
        </w:rPr>
        <w:t>or RedCap UE</w:t>
      </w:r>
      <w:r w:rsidRPr="005A10BB">
        <w:rPr>
          <w:b/>
          <w:i/>
          <w:color w:val="000000" w:themeColor="text1"/>
        </w:rPr>
        <w:t>.</w:t>
      </w:r>
    </w:p>
    <w:p w:rsidR="00F76A00" w:rsidRDefault="001717EF" w:rsidP="00B47516">
      <w:pPr>
        <w:pStyle w:val="Heading1"/>
        <w:rPr>
          <w:bCs/>
          <w:lang w:val="en-US"/>
        </w:rPr>
      </w:pPr>
      <w:r>
        <w:rPr>
          <w:bCs/>
          <w:lang w:val="en-US"/>
        </w:rPr>
        <w:t>PDCCH monitoring</w:t>
      </w:r>
      <w:r w:rsidR="00CC21C4">
        <w:rPr>
          <w:bCs/>
          <w:lang w:val="en-US"/>
        </w:rPr>
        <w:t xml:space="preserve"> reduction</w:t>
      </w:r>
      <w:r>
        <w:rPr>
          <w:bCs/>
          <w:lang w:val="en-US"/>
        </w:rPr>
        <w:t xml:space="preserve"> for power saving</w:t>
      </w:r>
    </w:p>
    <w:p w:rsidR="00152F61" w:rsidRDefault="00004D41" w:rsidP="00152F61">
      <w:pPr>
        <w:jc w:val="both"/>
      </w:pPr>
      <w:r>
        <w:t>The following t</w:t>
      </w:r>
      <w:r w:rsidR="00152F61">
        <w:t>hree schemes</w:t>
      </w:r>
      <w:r>
        <w:t xml:space="preserve"> for power saving</w:t>
      </w:r>
      <w:r w:rsidR="00152F61">
        <w:t xml:space="preserve"> </w:t>
      </w:r>
      <w:r>
        <w:t>have</w:t>
      </w:r>
      <w:r w:rsidR="00152F61">
        <w:t xml:space="preserve"> been studied in </w:t>
      </w:r>
      <w:r>
        <w:t>RAN1</w:t>
      </w:r>
      <w:r w:rsidR="00BA6304">
        <w:t>:</w:t>
      </w:r>
    </w:p>
    <w:p w:rsidR="00152F61" w:rsidRDefault="00152F61" w:rsidP="00281905">
      <w:pPr>
        <w:pStyle w:val="ListParagraph"/>
        <w:numPr>
          <w:ilvl w:val="0"/>
          <w:numId w:val="25"/>
        </w:numPr>
        <w:spacing w:after="0"/>
        <w:jc w:val="both"/>
      </w:pPr>
      <w:r w:rsidRPr="00281905">
        <w:rPr>
          <w:b/>
        </w:rPr>
        <w:t>Scheme #1: reducing the maximum number of BDs in a slot</w:t>
      </w:r>
      <w:r w:rsidR="00B00A7A">
        <w:rPr>
          <w:b/>
        </w:rPr>
        <w:t>.</w:t>
      </w:r>
    </w:p>
    <w:p w:rsidR="00152F61" w:rsidRPr="003D0666" w:rsidRDefault="00152F61" w:rsidP="00A27A1A">
      <w:pPr>
        <w:pStyle w:val="ListParagraph"/>
        <w:spacing w:after="120"/>
        <w:ind w:left="357"/>
        <w:jc w:val="both"/>
      </w:pPr>
      <w:r w:rsidRPr="00D864A0">
        <w:t>In R</w:t>
      </w:r>
      <w:r>
        <w:t>15/</w:t>
      </w:r>
      <w:r w:rsidRPr="00D864A0">
        <w:t xml:space="preserve">16 NR, the number of </w:t>
      </w:r>
      <w:r>
        <w:t>blind decodes (</w:t>
      </w:r>
      <w:r w:rsidRPr="00D864A0">
        <w:t>BDs</w:t>
      </w:r>
      <w:r>
        <w:t>)</w:t>
      </w:r>
      <w:r w:rsidRPr="00D864A0">
        <w:t xml:space="preserve"> per slot is configurable up to the limits defined for different SCS configurations.</w:t>
      </w:r>
      <w:r>
        <w:t xml:space="preserve"> </w:t>
      </w:r>
      <w:r w:rsidR="00A90D26">
        <w:t>Scheme #1 is to reduce the</w:t>
      </w:r>
      <w:r w:rsidRPr="00D864A0">
        <w:t xml:space="preserve"> maximum number of BDs </w:t>
      </w:r>
      <w:r w:rsidR="00A90D26">
        <w:t>(with or without</w:t>
      </w:r>
      <w:r w:rsidRPr="00D864A0">
        <w:t xml:space="preserve"> DCI size budget </w:t>
      </w:r>
      <w:r w:rsidR="00A90D26">
        <w:t>reduction</w:t>
      </w:r>
      <w:r w:rsidR="00C338AF">
        <w:t>).</w:t>
      </w:r>
      <w:r w:rsidR="00A90D26" w:rsidRPr="003D0666">
        <w:t xml:space="preserve"> </w:t>
      </w:r>
    </w:p>
    <w:p w:rsidR="00152F61" w:rsidRPr="00281905" w:rsidRDefault="00152F61" w:rsidP="00281905">
      <w:pPr>
        <w:pStyle w:val="ListParagraph"/>
        <w:numPr>
          <w:ilvl w:val="0"/>
          <w:numId w:val="25"/>
        </w:numPr>
        <w:spacing w:after="0"/>
        <w:jc w:val="both"/>
        <w:rPr>
          <w:b/>
        </w:rPr>
      </w:pPr>
      <w:r w:rsidRPr="00281905">
        <w:rPr>
          <w:b/>
          <w:bCs/>
        </w:rPr>
        <w:t xml:space="preserve">Scheme #2: </w:t>
      </w:r>
      <w:r w:rsidR="00A647FF">
        <w:rPr>
          <w:b/>
          <w:bCs/>
        </w:rPr>
        <w:t>e</w:t>
      </w:r>
      <w:r w:rsidRPr="00281905">
        <w:rPr>
          <w:b/>
          <w:bCs/>
        </w:rPr>
        <w:t xml:space="preserve">xtending the PDCCH monitoring gap to X slots (X&gt;1) in connected </w:t>
      </w:r>
      <w:r w:rsidR="00B00A7A">
        <w:rPr>
          <w:b/>
          <w:bCs/>
        </w:rPr>
        <w:t>mode.</w:t>
      </w:r>
    </w:p>
    <w:p w:rsidR="00152F61" w:rsidRPr="003D0666" w:rsidRDefault="00C338AF" w:rsidP="00A27A1A">
      <w:pPr>
        <w:pStyle w:val="ListParagraph"/>
        <w:spacing w:after="120"/>
        <w:ind w:left="357"/>
        <w:jc w:val="both"/>
      </w:pPr>
      <w:r w:rsidRPr="00D864A0">
        <w:t>In R</w:t>
      </w:r>
      <w:r>
        <w:t>15/</w:t>
      </w:r>
      <w:r w:rsidRPr="00D864A0">
        <w:t>16 NR</w:t>
      </w:r>
      <w:r w:rsidR="00152F61" w:rsidRPr="003D0666">
        <w:t>, the range of PDCCH monitor</w:t>
      </w:r>
      <w:r w:rsidR="00A27A1A">
        <w:t>ing periodicity is configurable</w:t>
      </w:r>
      <w:r w:rsidR="00152F61" w:rsidRPr="003D0666">
        <w:t xml:space="preserve">. Scheme#2 is to </w:t>
      </w:r>
      <w:r w:rsidR="00A27A1A">
        <w:t>impose a</w:t>
      </w:r>
      <w:r w:rsidR="00152F61" w:rsidRPr="003D0666">
        <w:t xml:space="preserve"> minimum separation between two consecutive PDCCH monitoring occasions, spans or slots with configured PDCCH candidates to be X slots, where X&gt;1. </w:t>
      </w:r>
    </w:p>
    <w:p w:rsidR="00152F61" w:rsidRPr="00281905" w:rsidRDefault="00152F61" w:rsidP="00281905">
      <w:pPr>
        <w:pStyle w:val="ListParagraph"/>
        <w:numPr>
          <w:ilvl w:val="0"/>
          <w:numId w:val="25"/>
        </w:numPr>
        <w:spacing w:after="0"/>
        <w:jc w:val="both"/>
        <w:rPr>
          <w:b/>
        </w:rPr>
      </w:pPr>
      <w:r w:rsidRPr="00281905">
        <w:rPr>
          <w:b/>
        </w:rPr>
        <w:t xml:space="preserve">Scheme #3: </w:t>
      </w:r>
      <w:r w:rsidR="00A647FF">
        <w:rPr>
          <w:b/>
        </w:rPr>
        <w:t>d</w:t>
      </w:r>
      <w:r w:rsidRPr="00281905">
        <w:rPr>
          <w:b/>
        </w:rPr>
        <w:t xml:space="preserve">ynamic adaptation of PDCCH </w:t>
      </w:r>
      <w:r w:rsidRPr="00281905">
        <w:rPr>
          <w:b/>
          <w:bCs/>
        </w:rPr>
        <w:t>BD</w:t>
      </w:r>
      <w:r w:rsidRPr="00281905">
        <w:rPr>
          <w:b/>
        </w:rPr>
        <w:t xml:space="preserve"> parameters in connected mode</w:t>
      </w:r>
      <w:r w:rsidR="00B00A7A">
        <w:rPr>
          <w:b/>
          <w:bCs/>
        </w:rPr>
        <w:t>.</w:t>
      </w:r>
    </w:p>
    <w:p w:rsidR="00152F61" w:rsidRPr="00281905" w:rsidRDefault="00C338AF" w:rsidP="00281905">
      <w:pPr>
        <w:pStyle w:val="ListParagraph"/>
        <w:ind w:left="360"/>
        <w:jc w:val="both"/>
        <w:rPr>
          <w:lang w:val="en-US"/>
        </w:rPr>
      </w:pPr>
      <w:r w:rsidRPr="00D864A0">
        <w:t>In R</w:t>
      </w:r>
      <w:r>
        <w:t>15/</w:t>
      </w:r>
      <w:r w:rsidRPr="00D864A0">
        <w:t>16 NR</w:t>
      </w:r>
      <w:r w:rsidR="00152F61" w:rsidRPr="00D864A0">
        <w:t>, the parameters of PDCCH monitoring is configured by RRC signalling on per search space set basis. Scheme #3 is to dynamically adapt PDCCH BD parameters e.g. maximum number of PDCCH candidates per PDCCH monitoring occasion and minimum time separation between two consecutive PDCCH monitoring occasions</w:t>
      </w:r>
    </w:p>
    <w:p w:rsidR="001717EF" w:rsidRDefault="004C54AB" w:rsidP="004C54AB">
      <w:pPr>
        <w:jc w:val="both"/>
        <w:rPr>
          <w:lang w:val="en-US"/>
        </w:rPr>
      </w:pPr>
      <w:r>
        <w:rPr>
          <w:lang w:val="en-US"/>
        </w:rPr>
        <w:t>T</w:t>
      </w:r>
      <w:r w:rsidRPr="004C54AB">
        <w:rPr>
          <w:lang w:val="en-US"/>
        </w:rPr>
        <w:t>he equivalent power saving due to BD reduction</w:t>
      </w:r>
      <w:r w:rsidR="00C338AF">
        <w:rPr>
          <w:lang w:val="en-US"/>
        </w:rPr>
        <w:t xml:space="preserve"> (</w:t>
      </w:r>
      <w:r w:rsidR="00987375">
        <w:rPr>
          <w:lang w:val="en-US"/>
        </w:rPr>
        <w:t xml:space="preserve">i.e. </w:t>
      </w:r>
      <w:r w:rsidR="00C338AF" w:rsidRPr="00C338AF">
        <w:rPr>
          <w:lang w:val="en-US"/>
        </w:rPr>
        <w:t>Scheme #1</w:t>
      </w:r>
      <w:r w:rsidR="00C338AF">
        <w:rPr>
          <w:lang w:val="en-US"/>
        </w:rPr>
        <w:t xml:space="preserve"> &amp; Scheme #2)</w:t>
      </w:r>
      <w:r w:rsidRPr="004C54AB">
        <w:rPr>
          <w:lang w:val="en-US"/>
        </w:rPr>
        <w:t xml:space="preserve"> can already be achieved using existing R15/16 configuration</w:t>
      </w:r>
      <w:r w:rsidR="00987375">
        <w:rPr>
          <w:lang w:val="en-US"/>
        </w:rPr>
        <w:t>s</w:t>
      </w:r>
      <w:r w:rsidRPr="004C54AB">
        <w:rPr>
          <w:lang w:val="en-US"/>
        </w:rPr>
        <w:t xml:space="preserve"> (e.g., </w:t>
      </w:r>
      <w:r w:rsidR="00987375">
        <w:rPr>
          <w:lang w:val="en-US"/>
        </w:rPr>
        <w:t xml:space="preserve">configurations for </w:t>
      </w:r>
      <w:r w:rsidRPr="004C54AB">
        <w:rPr>
          <w:lang w:val="en-US"/>
        </w:rPr>
        <w:t>number of PDCCH candidates and number of DCI sizes to monitor).</w:t>
      </w:r>
      <w:r w:rsidR="00C338AF">
        <w:rPr>
          <w:lang w:val="en-US"/>
        </w:rPr>
        <w:t xml:space="preserve"> Hence, compared to using existing </w:t>
      </w:r>
      <w:r w:rsidR="00C338AF" w:rsidRPr="004C54AB">
        <w:rPr>
          <w:lang w:val="en-US"/>
        </w:rPr>
        <w:t>R15/16</w:t>
      </w:r>
      <w:r w:rsidR="00C338AF">
        <w:rPr>
          <w:lang w:val="en-US"/>
        </w:rPr>
        <w:t xml:space="preserve"> functionalities, t</w:t>
      </w:r>
      <w:r w:rsidR="00C338AF" w:rsidRPr="00C338AF">
        <w:rPr>
          <w:lang w:val="en-US"/>
        </w:rPr>
        <w:t xml:space="preserve">here is no </w:t>
      </w:r>
      <w:r w:rsidR="00C338AF">
        <w:rPr>
          <w:lang w:val="en-US"/>
        </w:rPr>
        <w:t xml:space="preserve">power saving achieved </w:t>
      </w:r>
      <w:r w:rsidR="00C338AF" w:rsidRPr="00C338AF">
        <w:rPr>
          <w:lang w:val="en-US"/>
        </w:rPr>
        <w:t xml:space="preserve">by adopting smaller numbers of </w:t>
      </w:r>
      <w:r w:rsidR="00C338AF">
        <w:rPr>
          <w:lang w:val="en-US"/>
        </w:rPr>
        <w:t>BDs for RedCap UEs.</w:t>
      </w:r>
      <w:r w:rsidR="00A90D26">
        <w:rPr>
          <w:lang w:val="en-US"/>
        </w:rPr>
        <w:t xml:space="preserve"> </w:t>
      </w:r>
      <w:r w:rsidRPr="004C54AB">
        <w:rPr>
          <w:lang w:val="en-US"/>
        </w:rPr>
        <w:t xml:space="preserve">On the other hand, </w:t>
      </w:r>
      <w:r w:rsidR="00C338AF">
        <w:rPr>
          <w:lang w:val="en-US"/>
        </w:rPr>
        <w:t xml:space="preserve">it can be seen from </w:t>
      </w:r>
      <w:r w:rsidRPr="004C54AB">
        <w:rPr>
          <w:lang w:val="en-US"/>
        </w:rPr>
        <w:t xml:space="preserve">the observations to be captured in Clause 8.2.3.1 of the TR that </w:t>
      </w:r>
      <w:r w:rsidR="00EC5EB7" w:rsidRPr="004C54AB">
        <w:rPr>
          <w:lang w:val="en-US"/>
        </w:rPr>
        <w:t xml:space="preserve">BD reduction </w:t>
      </w:r>
      <w:r w:rsidRPr="004C54AB">
        <w:rPr>
          <w:lang w:val="en-US"/>
        </w:rPr>
        <w:t>increase</w:t>
      </w:r>
      <w:r w:rsidR="00EC5EB7">
        <w:rPr>
          <w:lang w:val="en-US"/>
        </w:rPr>
        <w:t>s</w:t>
      </w:r>
      <w:r w:rsidRPr="004C54AB">
        <w:rPr>
          <w:lang w:val="en-US"/>
        </w:rPr>
        <w:t xml:space="preserve"> </w:t>
      </w:r>
      <w:r w:rsidR="00EC5EB7">
        <w:rPr>
          <w:lang w:val="en-US"/>
        </w:rPr>
        <w:t>the</w:t>
      </w:r>
      <w:r w:rsidRPr="004C54AB">
        <w:rPr>
          <w:lang w:val="en-US"/>
        </w:rPr>
        <w:t xml:space="preserve"> PDCCH blocking probability significant</w:t>
      </w:r>
      <w:r w:rsidR="00EC5EB7">
        <w:rPr>
          <w:lang w:val="en-US"/>
        </w:rPr>
        <w:t>ly</w:t>
      </w:r>
      <w:r w:rsidRPr="004C54AB">
        <w:rPr>
          <w:lang w:val="en-US"/>
        </w:rPr>
        <w:t xml:space="preserve"> in many cases</w:t>
      </w:r>
      <w:r>
        <w:rPr>
          <w:lang w:val="en-US"/>
        </w:rPr>
        <w:t>.</w:t>
      </w:r>
    </w:p>
    <w:p w:rsidR="004438EF" w:rsidRDefault="00230D3B" w:rsidP="004438EF">
      <w:pPr>
        <w:rPr>
          <w:lang w:val="en-US"/>
        </w:rPr>
      </w:pPr>
      <w:r>
        <w:rPr>
          <w:lang w:val="en-US"/>
        </w:rPr>
        <w:t>Scheme #3 has been already agreed by RAN1 in the power saving WI</w:t>
      </w:r>
      <w:r w:rsidRPr="00230D3B">
        <w:rPr>
          <w:lang w:val="en-US"/>
        </w:rPr>
        <w:t xml:space="preserve">. Thus, Scheme#3 shouldn’t be </w:t>
      </w:r>
      <w:r w:rsidR="00281905">
        <w:rPr>
          <w:lang w:val="en-US"/>
        </w:rPr>
        <w:t>considered as part of RedCap WI.</w:t>
      </w:r>
    </w:p>
    <w:p w:rsidR="00FD113D" w:rsidRDefault="00FD113D" w:rsidP="004438EF">
      <w:pPr>
        <w:rPr>
          <w:lang w:val="en-US"/>
        </w:rPr>
      </w:pPr>
      <w:bookmarkStart w:id="2" w:name="_GoBack"/>
      <w:bookmarkEnd w:id="2"/>
      <w:r>
        <w:rPr>
          <w:lang w:val="en-US"/>
        </w:rPr>
        <w:t>Accordingly, we the following proposals.</w:t>
      </w:r>
    </w:p>
    <w:p w:rsidR="004C54AB" w:rsidRDefault="004C54AB" w:rsidP="001717EF">
      <w:pPr>
        <w:rPr>
          <w:b/>
          <w:i/>
          <w:color w:val="000000" w:themeColor="text1"/>
        </w:rPr>
      </w:pPr>
      <w:r w:rsidRPr="005A10BB">
        <w:rPr>
          <w:b/>
          <w:i/>
          <w:color w:val="000000" w:themeColor="text1"/>
        </w:rPr>
        <w:t xml:space="preserve">Proposal </w:t>
      </w:r>
      <w:r>
        <w:rPr>
          <w:b/>
          <w:i/>
          <w:color w:val="000000" w:themeColor="text1"/>
        </w:rPr>
        <w:t>5</w:t>
      </w:r>
      <w:r w:rsidRPr="005A10BB">
        <w:rPr>
          <w:b/>
          <w:i/>
          <w:color w:val="000000" w:themeColor="text1"/>
        </w:rPr>
        <w:t xml:space="preserve">: </w:t>
      </w:r>
      <w:r w:rsidRPr="004C54AB">
        <w:rPr>
          <w:b/>
          <w:i/>
          <w:color w:val="000000" w:themeColor="text1"/>
        </w:rPr>
        <w:t>PDCCH monitoring reduction</w:t>
      </w:r>
      <w:r w:rsidR="00004D41">
        <w:rPr>
          <w:b/>
          <w:i/>
          <w:color w:val="000000" w:themeColor="text1"/>
        </w:rPr>
        <w:t xml:space="preserve"> </w:t>
      </w:r>
      <w:r w:rsidR="00004D41" w:rsidRPr="00004D41">
        <w:rPr>
          <w:b/>
          <w:i/>
          <w:color w:val="000000" w:themeColor="text1"/>
        </w:rPr>
        <w:t>(Scheme #1 &amp; Scheme #2)</w:t>
      </w:r>
      <w:r>
        <w:rPr>
          <w:b/>
          <w:i/>
          <w:color w:val="000000" w:themeColor="text1"/>
        </w:rPr>
        <w:t xml:space="preserve"> is not supported</w:t>
      </w:r>
      <w:r w:rsidRPr="004C54AB">
        <w:rPr>
          <w:rFonts w:hint="eastAsia"/>
          <w:b/>
          <w:i/>
          <w:color w:val="000000" w:themeColor="text1"/>
        </w:rPr>
        <w:t xml:space="preserve"> </w:t>
      </w:r>
      <w:r>
        <w:rPr>
          <w:b/>
          <w:i/>
          <w:color w:val="000000" w:themeColor="text1"/>
        </w:rPr>
        <w:t>f</w:t>
      </w:r>
      <w:r w:rsidRPr="004C54AB">
        <w:rPr>
          <w:rFonts w:hint="eastAsia"/>
          <w:b/>
          <w:i/>
          <w:color w:val="000000" w:themeColor="text1"/>
        </w:rPr>
        <w:t>or RedCap UE</w:t>
      </w:r>
      <w:r>
        <w:rPr>
          <w:b/>
          <w:i/>
          <w:color w:val="000000" w:themeColor="text1"/>
        </w:rPr>
        <w:t xml:space="preserve"> in Rel-17</w:t>
      </w:r>
      <w:r w:rsidRPr="005A10BB">
        <w:rPr>
          <w:b/>
          <w:i/>
          <w:color w:val="000000" w:themeColor="text1"/>
        </w:rPr>
        <w:t>.</w:t>
      </w:r>
    </w:p>
    <w:p w:rsidR="00004D41" w:rsidRPr="001717EF" w:rsidRDefault="00004D41" w:rsidP="001717EF">
      <w:pPr>
        <w:rPr>
          <w:lang w:val="en-US"/>
        </w:rPr>
      </w:pPr>
      <w:r w:rsidRPr="005A10BB">
        <w:rPr>
          <w:b/>
          <w:i/>
          <w:color w:val="000000" w:themeColor="text1"/>
        </w:rPr>
        <w:t xml:space="preserve">Proposal </w:t>
      </w:r>
      <w:r>
        <w:rPr>
          <w:b/>
          <w:i/>
          <w:color w:val="000000" w:themeColor="text1"/>
        </w:rPr>
        <w:t>6</w:t>
      </w:r>
      <w:r w:rsidRPr="005A10BB">
        <w:rPr>
          <w:b/>
          <w:i/>
          <w:color w:val="000000" w:themeColor="text1"/>
        </w:rPr>
        <w:t xml:space="preserve">: </w:t>
      </w:r>
      <w:r w:rsidRPr="00004D41">
        <w:rPr>
          <w:b/>
          <w:i/>
          <w:color w:val="000000" w:themeColor="text1"/>
        </w:rPr>
        <w:t>Dynamic adaptation of PDCCH BD parameters in connected mode</w:t>
      </w:r>
      <w:r w:rsidR="00987375">
        <w:rPr>
          <w:b/>
          <w:i/>
          <w:color w:val="000000" w:themeColor="text1"/>
        </w:rPr>
        <w:t xml:space="preserve"> (Scheme #3)</w:t>
      </w:r>
      <w:r>
        <w:rPr>
          <w:b/>
          <w:i/>
          <w:color w:val="000000" w:themeColor="text1"/>
        </w:rPr>
        <w:t xml:space="preserve"> is not considered in the RedCap WI.</w:t>
      </w:r>
    </w:p>
    <w:p w:rsidR="002A0DAC" w:rsidRDefault="00EC5EB7" w:rsidP="00B47516">
      <w:pPr>
        <w:pStyle w:val="Heading1"/>
      </w:pPr>
      <w:r>
        <w:lastRenderedPageBreak/>
        <w:t>Coverage recovery</w:t>
      </w:r>
    </w:p>
    <w:p w:rsidR="00A90D26" w:rsidRDefault="00A90D26" w:rsidP="00A90D26">
      <w:pPr>
        <w:jc w:val="both"/>
      </w:pPr>
      <w:r>
        <w:t xml:space="preserve">According to the coverage impact that is studied in RAN1, </w:t>
      </w:r>
      <w:r w:rsidRPr="00D66EF4">
        <w:t xml:space="preserve">under the consideration of potential reduced antenna efficiency </w:t>
      </w:r>
      <w:r>
        <w:t xml:space="preserve">in FR1 </w:t>
      </w:r>
      <w:r w:rsidRPr="00D66EF4">
        <w:t xml:space="preserve">due to device size limitations, the MIL(s) of PUSCH and/or Msg3 are worse than that of the bottleneck channel for the reference NR UE </w:t>
      </w:r>
      <w:r>
        <w:t>by about 3 dB</w:t>
      </w:r>
      <w:r w:rsidRPr="00D66EF4">
        <w:t>.</w:t>
      </w:r>
    </w:p>
    <w:p w:rsidR="00A90D26" w:rsidRDefault="00A90D26" w:rsidP="00A90D26">
      <w:pPr>
        <w:jc w:val="both"/>
      </w:pPr>
      <w:r>
        <w:t>On the other hand, no coverage recovery is needed for:</w:t>
      </w:r>
    </w:p>
    <w:p w:rsidR="00A90D26" w:rsidRDefault="00A90D26" w:rsidP="009E1EB8">
      <w:pPr>
        <w:pStyle w:val="ListParagraph"/>
        <w:numPr>
          <w:ilvl w:val="0"/>
          <w:numId w:val="25"/>
        </w:numPr>
        <w:spacing w:after="120"/>
        <w:ind w:left="357" w:hanging="357"/>
        <w:jc w:val="both"/>
      </w:pPr>
      <w:r w:rsidRPr="00D66EF4">
        <w:t xml:space="preserve">FR1 including both FDD and TDD bands </w:t>
      </w:r>
      <w:r w:rsidR="00AA7744">
        <w:t xml:space="preserve">in </w:t>
      </w:r>
      <w:r>
        <w:t xml:space="preserve">all </w:t>
      </w:r>
      <w:r w:rsidR="00AA7744">
        <w:t>DL channels</w:t>
      </w:r>
      <w:r>
        <w:t>.</w:t>
      </w:r>
    </w:p>
    <w:p w:rsidR="00A90D26" w:rsidRPr="00A90D26" w:rsidRDefault="00A90D26" w:rsidP="00A90D26">
      <w:pPr>
        <w:pStyle w:val="ListParagraph"/>
        <w:numPr>
          <w:ilvl w:val="0"/>
          <w:numId w:val="25"/>
        </w:numPr>
        <w:jc w:val="both"/>
        <w:rPr>
          <w:lang w:val="en-US"/>
        </w:rPr>
      </w:pPr>
      <w:r>
        <w:t>FR2 UL and DL channels.</w:t>
      </w:r>
    </w:p>
    <w:p w:rsidR="00A90D26" w:rsidRDefault="00A90D26" w:rsidP="00A90D26">
      <w:pPr>
        <w:jc w:val="both"/>
      </w:pPr>
      <w:r>
        <w:rPr>
          <w:lang w:val="en-US"/>
        </w:rPr>
        <w:t xml:space="preserve">Hence, coverage compensation for RedCap UE could be needed </w:t>
      </w:r>
      <w:r w:rsidRPr="00A90D26">
        <w:rPr>
          <w:b/>
          <w:lang w:val="en-US"/>
        </w:rPr>
        <w:t>only</w:t>
      </w:r>
      <w:r>
        <w:rPr>
          <w:lang w:val="en-US"/>
        </w:rPr>
        <w:t xml:space="preserve"> for PUSCH (</w:t>
      </w:r>
      <w:r w:rsidRPr="00D66EF4">
        <w:t>and/or Msg3</w:t>
      </w:r>
      <w:r>
        <w:t>) in FR1. Given that the Coverage Enhancements SI has already recommended coverage enhancements for NR PUSCH, the 3dB gap for RedCap can be already addressed in the CE WI, and there is no need to duplicate the work in both work items.</w:t>
      </w:r>
    </w:p>
    <w:p w:rsidR="00A90D26" w:rsidRPr="00A90D26" w:rsidRDefault="00A90D26" w:rsidP="00A90D26">
      <w:pPr>
        <w:rPr>
          <w:lang w:val="en-US"/>
        </w:rPr>
      </w:pPr>
      <w:r w:rsidRPr="005A10BB">
        <w:rPr>
          <w:b/>
          <w:i/>
          <w:color w:val="000000" w:themeColor="text1"/>
        </w:rPr>
        <w:t xml:space="preserve">Proposal </w:t>
      </w:r>
      <w:r>
        <w:rPr>
          <w:b/>
          <w:i/>
          <w:color w:val="000000" w:themeColor="text1"/>
        </w:rPr>
        <w:t>7</w:t>
      </w:r>
      <w:r w:rsidRPr="005A10BB">
        <w:rPr>
          <w:b/>
          <w:i/>
          <w:color w:val="000000" w:themeColor="text1"/>
        </w:rPr>
        <w:t xml:space="preserve">: </w:t>
      </w:r>
      <w:r>
        <w:rPr>
          <w:b/>
          <w:i/>
          <w:color w:val="000000" w:themeColor="text1"/>
        </w:rPr>
        <w:t xml:space="preserve">Coverage recovery is not considered as part of the RedCap SI, and the </w:t>
      </w:r>
      <w:r w:rsidRPr="00A90D26">
        <w:rPr>
          <w:b/>
          <w:i/>
          <w:color w:val="000000" w:themeColor="text1"/>
        </w:rPr>
        <w:t xml:space="preserve">coverage </w:t>
      </w:r>
      <w:r>
        <w:rPr>
          <w:b/>
          <w:i/>
          <w:color w:val="000000" w:themeColor="text1"/>
        </w:rPr>
        <w:t>to be introduced in the CE WI can be used by RedCap UEs.</w:t>
      </w:r>
    </w:p>
    <w:p w:rsidR="00B629DA" w:rsidRDefault="00B629DA" w:rsidP="00B629DA">
      <w:pPr>
        <w:pStyle w:val="Heading1"/>
        <w:rPr>
          <w:lang w:val="en-US"/>
        </w:rPr>
      </w:pPr>
      <w:r w:rsidRPr="00B629DA">
        <w:rPr>
          <w:lang w:val="en-US"/>
        </w:rPr>
        <w:t>Conclusion</w:t>
      </w:r>
    </w:p>
    <w:p w:rsidR="00B629DA" w:rsidRDefault="00B629DA" w:rsidP="001F791F">
      <w:pPr>
        <w:jc w:val="both"/>
        <w:rPr>
          <w:lang w:val="en-US"/>
        </w:rPr>
      </w:pPr>
      <w:r>
        <w:rPr>
          <w:lang w:val="en-US"/>
        </w:rPr>
        <w:t xml:space="preserve">In this contribution, we discussed the </w:t>
      </w:r>
      <w:r w:rsidR="00EC5EB7">
        <w:rPr>
          <w:lang w:val="en-US"/>
        </w:rPr>
        <w:t>s</w:t>
      </w:r>
      <w:r w:rsidR="007E4E0A">
        <w:rPr>
          <w:lang w:val="en-US"/>
        </w:rPr>
        <w:t xml:space="preserve">coping for </w:t>
      </w:r>
      <w:r w:rsidR="00EC5EB7">
        <w:rPr>
          <w:lang w:val="en-US"/>
        </w:rPr>
        <w:t>RedCap</w:t>
      </w:r>
      <w:r w:rsidR="007E4E0A">
        <w:rPr>
          <w:lang w:val="en-US"/>
        </w:rPr>
        <w:t xml:space="preserve"> WI and we have the following proposals</w:t>
      </w:r>
      <w:r>
        <w:rPr>
          <w:lang w:val="en-US"/>
        </w:rPr>
        <w:t>.</w:t>
      </w:r>
    </w:p>
    <w:p w:rsidR="00B47516" w:rsidRDefault="00B47516" w:rsidP="009E1EB8">
      <w:pPr>
        <w:spacing w:after="60"/>
        <w:jc w:val="both"/>
        <w:rPr>
          <w:b/>
          <w:i/>
          <w:color w:val="000000" w:themeColor="text1"/>
        </w:rPr>
      </w:pPr>
      <w:r w:rsidRPr="005A10BB">
        <w:rPr>
          <w:b/>
          <w:i/>
          <w:color w:val="000000" w:themeColor="text1"/>
        </w:rPr>
        <w:t xml:space="preserve">Proposal 1: </w:t>
      </w:r>
      <w:r w:rsidRPr="00CC21C4">
        <w:rPr>
          <w:b/>
          <w:i/>
          <w:color w:val="000000" w:themeColor="text1"/>
        </w:rPr>
        <w:t>For FR1 bands &gt; 2496 MHz</w:t>
      </w:r>
      <w:r>
        <w:rPr>
          <w:b/>
          <w:i/>
          <w:color w:val="000000" w:themeColor="text1"/>
        </w:rPr>
        <w:t xml:space="preserve">, </w:t>
      </w:r>
      <w:r w:rsidRPr="00CC21C4">
        <w:rPr>
          <w:b/>
          <w:i/>
          <w:color w:val="000000" w:themeColor="text1"/>
        </w:rPr>
        <w:t>the minimum number of Rx branches supported by specification for a RedCap UE is 2</w:t>
      </w:r>
      <w:r w:rsidRPr="005A10BB">
        <w:rPr>
          <w:b/>
          <w:i/>
          <w:color w:val="000000" w:themeColor="text1"/>
        </w:rPr>
        <w:t>.</w:t>
      </w:r>
    </w:p>
    <w:p w:rsidR="00B47516" w:rsidRDefault="00B47516" w:rsidP="009E1EB8">
      <w:pPr>
        <w:spacing w:after="60"/>
        <w:jc w:val="both"/>
        <w:rPr>
          <w:b/>
          <w:i/>
          <w:color w:val="000000" w:themeColor="text1"/>
        </w:rPr>
      </w:pPr>
      <w:r w:rsidRPr="005A10BB">
        <w:rPr>
          <w:b/>
          <w:i/>
          <w:color w:val="000000" w:themeColor="text1"/>
        </w:rPr>
        <w:t xml:space="preserve">Proposal </w:t>
      </w:r>
      <w:r>
        <w:rPr>
          <w:b/>
          <w:i/>
          <w:color w:val="000000" w:themeColor="text1"/>
        </w:rPr>
        <w:t>2</w:t>
      </w:r>
      <w:r w:rsidRPr="005A10BB">
        <w:rPr>
          <w:b/>
          <w:i/>
          <w:color w:val="000000" w:themeColor="text1"/>
        </w:rPr>
        <w:t xml:space="preserve">: </w:t>
      </w:r>
      <w:r w:rsidRPr="004C54AB">
        <w:rPr>
          <w:rFonts w:hint="eastAsia"/>
          <w:b/>
          <w:i/>
          <w:color w:val="000000" w:themeColor="text1"/>
        </w:rPr>
        <w:t>For a RedCap UE with 2 Rx branches, the maximu</w:t>
      </w:r>
      <w:r>
        <w:rPr>
          <w:rFonts w:hint="eastAsia"/>
          <w:b/>
          <w:i/>
          <w:color w:val="000000" w:themeColor="text1"/>
        </w:rPr>
        <w:t>m number of DL MIMO layers is 2</w:t>
      </w:r>
      <w:r w:rsidRPr="005A10BB">
        <w:rPr>
          <w:b/>
          <w:i/>
          <w:color w:val="000000" w:themeColor="text1"/>
        </w:rPr>
        <w:t>.</w:t>
      </w:r>
    </w:p>
    <w:p w:rsidR="00B47516" w:rsidRDefault="00B47516" w:rsidP="009E1EB8">
      <w:pPr>
        <w:spacing w:after="60"/>
        <w:jc w:val="both"/>
        <w:rPr>
          <w:b/>
          <w:i/>
          <w:color w:val="000000" w:themeColor="text1"/>
        </w:rPr>
      </w:pPr>
      <w:r w:rsidRPr="005A10BB">
        <w:rPr>
          <w:b/>
          <w:i/>
          <w:color w:val="000000" w:themeColor="text1"/>
        </w:rPr>
        <w:t xml:space="preserve">Proposal </w:t>
      </w:r>
      <w:r>
        <w:rPr>
          <w:b/>
          <w:i/>
          <w:color w:val="000000" w:themeColor="text1"/>
        </w:rPr>
        <w:t>3</w:t>
      </w:r>
      <w:r w:rsidRPr="005A10BB">
        <w:rPr>
          <w:b/>
          <w:i/>
          <w:color w:val="000000" w:themeColor="text1"/>
        </w:rPr>
        <w:t xml:space="preserve">: </w:t>
      </w:r>
      <w:r w:rsidRPr="004C54AB">
        <w:rPr>
          <w:b/>
          <w:i/>
          <w:color w:val="000000" w:themeColor="text1"/>
        </w:rPr>
        <w:t>Support of Type-A HD-FDD</w:t>
      </w:r>
      <w:r w:rsidRPr="004C54AB">
        <w:rPr>
          <w:rFonts w:hint="eastAsia"/>
          <w:b/>
          <w:i/>
          <w:color w:val="000000" w:themeColor="text1"/>
        </w:rPr>
        <w:t xml:space="preserve"> </w:t>
      </w:r>
      <w:r>
        <w:rPr>
          <w:b/>
          <w:i/>
          <w:color w:val="000000" w:themeColor="text1"/>
        </w:rPr>
        <w:t>f</w:t>
      </w:r>
      <w:r w:rsidRPr="004C54AB">
        <w:rPr>
          <w:rFonts w:hint="eastAsia"/>
          <w:b/>
          <w:i/>
          <w:color w:val="000000" w:themeColor="text1"/>
        </w:rPr>
        <w:t>or RedCap UE</w:t>
      </w:r>
      <w:r w:rsidRPr="005A10BB">
        <w:rPr>
          <w:b/>
          <w:i/>
          <w:color w:val="000000" w:themeColor="text1"/>
        </w:rPr>
        <w:t>.</w:t>
      </w:r>
    </w:p>
    <w:p w:rsidR="00B47516" w:rsidRDefault="00B47516" w:rsidP="009E1EB8">
      <w:pPr>
        <w:spacing w:after="60"/>
        <w:jc w:val="both"/>
        <w:rPr>
          <w:b/>
          <w:i/>
          <w:color w:val="000000" w:themeColor="text1"/>
        </w:rPr>
      </w:pPr>
      <w:r w:rsidRPr="005A10BB">
        <w:rPr>
          <w:b/>
          <w:i/>
          <w:color w:val="000000" w:themeColor="text1"/>
        </w:rPr>
        <w:t xml:space="preserve">Proposal </w:t>
      </w:r>
      <w:r>
        <w:rPr>
          <w:b/>
          <w:i/>
          <w:color w:val="000000" w:themeColor="text1"/>
        </w:rPr>
        <w:t>4</w:t>
      </w:r>
      <w:r w:rsidRPr="005A10BB">
        <w:rPr>
          <w:b/>
          <w:i/>
          <w:color w:val="000000" w:themeColor="text1"/>
        </w:rPr>
        <w:t xml:space="preserve">: </w:t>
      </w:r>
      <w:r>
        <w:rPr>
          <w:b/>
          <w:i/>
          <w:color w:val="000000" w:themeColor="text1"/>
        </w:rPr>
        <w:t>R</w:t>
      </w:r>
      <w:r w:rsidRPr="004C54AB">
        <w:rPr>
          <w:b/>
          <w:i/>
          <w:color w:val="000000" w:themeColor="text1"/>
        </w:rPr>
        <w:t>elaxed UE processing time</w:t>
      </w:r>
      <w:r>
        <w:rPr>
          <w:b/>
          <w:i/>
          <w:color w:val="000000" w:themeColor="text1"/>
        </w:rPr>
        <w:t>line</w:t>
      </w:r>
      <w:r w:rsidRPr="004C54AB">
        <w:rPr>
          <w:b/>
          <w:i/>
          <w:color w:val="000000" w:themeColor="text1"/>
        </w:rPr>
        <w:t xml:space="preserve"> (N1/N2)</w:t>
      </w:r>
      <w:r>
        <w:rPr>
          <w:b/>
          <w:i/>
          <w:color w:val="000000" w:themeColor="text1"/>
        </w:rPr>
        <w:t xml:space="preserve"> is not supported</w:t>
      </w:r>
      <w:r w:rsidRPr="004C54AB">
        <w:rPr>
          <w:rFonts w:hint="eastAsia"/>
          <w:b/>
          <w:i/>
          <w:color w:val="000000" w:themeColor="text1"/>
        </w:rPr>
        <w:t xml:space="preserve"> </w:t>
      </w:r>
      <w:r>
        <w:rPr>
          <w:b/>
          <w:i/>
          <w:color w:val="000000" w:themeColor="text1"/>
        </w:rPr>
        <w:t>f</w:t>
      </w:r>
      <w:r w:rsidRPr="004C54AB">
        <w:rPr>
          <w:rFonts w:hint="eastAsia"/>
          <w:b/>
          <w:i/>
          <w:color w:val="000000" w:themeColor="text1"/>
        </w:rPr>
        <w:t>or RedCap UE</w:t>
      </w:r>
      <w:r w:rsidRPr="005A10BB">
        <w:rPr>
          <w:b/>
          <w:i/>
          <w:color w:val="000000" w:themeColor="text1"/>
        </w:rPr>
        <w:t>.</w:t>
      </w:r>
    </w:p>
    <w:p w:rsidR="00B47516" w:rsidRDefault="00B47516" w:rsidP="009E1EB8">
      <w:pPr>
        <w:spacing w:after="60"/>
        <w:rPr>
          <w:b/>
          <w:i/>
          <w:color w:val="000000" w:themeColor="text1"/>
        </w:rPr>
      </w:pPr>
      <w:r w:rsidRPr="005A10BB">
        <w:rPr>
          <w:b/>
          <w:i/>
          <w:color w:val="000000" w:themeColor="text1"/>
        </w:rPr>
        <w:t xml:space="preserve">Proposal </w:t>
      </w:r>
      <w:r>
        <w:rPr>
          <w:b/>
          <w:i/>
          <w:color w:val="000000" w:themeColor="text1"/>
        </w:rPr>
        <w:t>5</w:t>
      </w:r>
      <w:r w:rsidRPr="005A10BB">
        <w:rPr>
          <w:b/>
          <w:i/>
          <w:color w:val="000000" w:themeColor="text1"/>
        </w:rPr>
        <w:t xml:space="preserve">: </w:t>
      </w:r>
      <w:r w:rsidRPr="004C54AB">
        <w:rPr>
          <w:b/>
          <w:i/>
          <w:color w:val="000000" w:themeColor="text1"/>
        </w:rPr>
        <w:t>PDCCH monitoring reduction</w:t>
      </w:r>
      <w:r>
        <w:rPr>
          <w:b/>
          <w:i/>
          <w:color w:val="000000" w:themeColor="text1"/>
        </w:rPr>
        <w:t xml:space="preserve"> </w:t>
      </w:r>
      <w:r w:rsidRPr="00004D41">
        <w:rPr>
          <w:b/>
          <w:i/>
          <w:color w:val="000000" w:themeColor="text1"/>
        </w:rPr>
        <w:t>(Scheme #1 &amp; Scheme #2)</w:t>
      </w:r>
      <w:r>
        <w:rPr>
          <w:b/>
          <w:i/>
          <w:color w:val="000000" w:themeColor="text1"/>
        </w:rPr>
        <w:t xml:space="preserve"> is not supported</w:t>
      </w:r>
      <w:r w:rsidRPr="004C54AB">
        <w:rPr>
          <w:rFonts w:hint="eastAsia"/>
          <w:b/>
          <w:i/>
          <w:color w:val="000000" w:themeColor="text1"/>
        </w:rPr>
        <w:t xml:space="preserve"> </w:t>
      </w:r>
      <w:r>
        <w:rPr>
          <w:b/>
          <w:i/>
          <w:color w:val="000000" w:themeColor="text1"/>
        </w:rPr>
        <w:t>f</w:t>
      </w:r>
      <w:r w:rsidRPr="004C54AB">
        <w:rPr>
          <w:rFonts w:hint="eastAsia"/>
          <w:b/>
          <w:i/>
          <w:color w:val="000000" w:themeColor="text1"/>
        </w:rPr>
        <w:t>or RedCap UE</w:t>
      </w:r>
      <w:r>
        <w:rPr>
          <w:b/>
          <w:i/>
          <w:color w:val="000000" w:themeColor="text1"/>
        </w:rPr>
        <w:t xml:space="preserve"> in Rel-17</w:t>
      </w:r>
      <w:r w:rsidRPr="005A10BB">
        <w:rPr>
          <w:b/>
          <w:i/>
          <w:color w:val="000000" w:themeColor="text1"/>
        </w:rPr>
        <w:t>.</w:t>
      </w:r>
    </w:p>
    <w:p w:rsidR="00B47516" w:rsidRDefault="00B47516" w:rsidP="009E1EB8">
      <w:pPr>
        <w:spacing w:after="60"/>
        <w:jc w:val="both"/>
        <w:rPr>
          <w:b/>
          <w:i/>
          <w:color w:val="000000" w:themeColor="text1"/>
        </w:rPr>
      </w:pPr>
      <w:r w:rsidRPr="005A10BB">
        <w:rPr>
          <w:b/>
          <w:i/>
          <w:color w:val="000000" w:themeColor="text1"/>
        </w:rPr>
        <w:t xml:space="preserve">Proposal </w:t>
      </w:r>
      <w:r>
        <w:rPr>
          <w:b/>
          <w:i/>
          <w:color w:val="000000" w:themeColor="text1"/>
        </w:rPr>
        <w:t>6</w:t>
      </w:r>
      <w:r w:rsidRPr="005A10BB">
        <w:rPr>
          <w:b/>
          <w:i/>
          <w:color w:val="000000" w:themeColor="text1"/>
        </w:rPr>
        <w:t xml:space="preserve">: </w:t>
      </w:r>
      <w:r w:rsidRPr="00004D41">
        <w:rPr>
          <w:b/>
          <w:i/>
          <w:color w:val="000000" w:themeColor="text1"/>
        </w:rPr>
        <w:t>Dynamic adaptation of PDCCH BD parameters in connected mode</w:t>
      </w:r>
      <w:r>
        <w:rPr>
          <w:b/>
          <w:i/>
          <w:color w:val="000000" w:themeColor="text1"/>
        </w:rPr>
        <w:t xml:space="preserve"> (Scheme #3) is not considered in the RedCap WI.</w:t>
      </w:r>
    </w:p>
    <w:p w:rsidR="00B47516" w:rsidRDefault="00B47516" w:rsidP="009E1EB8">
      <w:pPr>
        <w:spacing w:after="60"/>
        <w:jc w:val="both"/>
        <w:rPr>
          <w:lang w:val="en-US"/>
        </w:rPr>
      </w:pPr>
      <w:r w:rsidRPr="005A10BB">
        <w:rPr>
          <w:b/>
          <w:i/>
          <w:color w:val="000000" w:themeColor="text1"/>
        </w:rPr>
        <w:t xml:space="preserve">Proposal </w:t>
      </w:r>
      <w:r>
        <w:rPr>
          <w:b/>
          <w:i/>
          <w:color w:val="000000" w:themeColor="text1"/>
        </w:rPr>
        <w:t>7</w:t>
      </w:r>
      <w:r w:rsidRPr="005A10BB">
        <w:rPr>
          <w:b/>
          <w:i/>
          <w:color w:val="000000" w:themeColor="text1"/>
        </w:rPr>
        <w:t xml:space="preserve">: </w:t>
      </w:r>
      <w:r>
        <w:rPr>
          <w:b/>
          <w:i/>
          <w:color w:val="000000" w:themeColor="text1"/>
        </w:rPr>
        <w:t xml:space="preserve">Coverage recovery is not considered as part of the RedCap SI, and the </w:t>
      </w:r>
      <w:r w:rsidRPr="00A90D26">
        <w:rPr>
          <w:b/>
          <w:i/>
          <w:color w:val="000000" w:themeColor="text1"/>
        </w:rPr>
        <w:t xml:space="preserve">coverage </w:t>
      </w:r>
      <w:r>
        <w:rPr>
          <w:b/>
          <w:i/>
          <w:color w:val="000000" w:themeColor="text1"/>
        </w:rPr>
        <w:t>to be introduced in the CE WI can be used by RedCap UEs.</w:t>
      </w:r>
    </w:p>
    <w:p w:rsidR="002D44AF" w:rsidRPr="00B300C3" w:rsidRDefault="002D44AF" w:rsidP="002D44AF">
      <w:pPr>
        <w:pStyle w:val="Heading1"/>
        <w:rPr>
          <w:lang w:val="en-US"/>
        </w:rPr>
      </w:pPr>
      <w:r>
        <w:rPr>
          <w:rFonts w:hint="eastAsia"/>
          <w:lang w:val="en-US" w:eastAsia="zh-TW"/>
        </w:rPr>
        <w:t>References</w:t>
      </w:r>
    </w:p>
    <w:p w:rsidR="00BA097C" w:rsidRPr="00BA097C" w:rsidRDefault="00BA097C" w:rsidP="00BA097C">
      <w:pPr>
        <w:numPr>
          <w:ilvl w:val="0"/>
          <w:numId w:val="2"/>
        </w:numPr>
        <w:spacing w:after="0"/>
        <w:jc w:val="both"/>
        <w:rPr>
          <w:lang w:val="en-US" w:eastAsia="zh-TW"/>
        </w:rPr>
      </w:pPr>
      <w:bookmarkStart w:id="3" w:name="_Ref57638715"/>
      <w:r w:rsidRPr="00BA097C">
        <w:rPr>
          <w:lang w:val="en-US" w:eastAsia="zh-TW"/>
        </w:rPr>
        <w:t>RP-193238 “New SID on support of reduced capability NR devices”, Ericsson, RAN#86, December 2019</w:t>
      </w:r>
      <w:bookmarkEnd w:id="3"/>
      <w:r w:rsidRPr="00BA097C">
        <w:rPr>
          <w:lang w:val="en-US" w:eastAsia="zh-TW"/>
        </w:rPr>
        <w:t xml:space="preserve"> </w:t>
      </w:r>
    </w:p>
    <w:p w:rsidR="00BA097C" w:rsidRPr="00BA097C" w:rsidRDefault="00BA097C" w:rsidP="00BA097C">
      <w:pPr>
        <w:numPr>
          <w:ilvl w:val="0"/>
          <w:numId w:val="2"/>
        </w:numPr>
        <w:spacing w:after="0"/>
        <w:jc w:val="both"/>
        <w:rPr>
          <w:lang w:val="en-US" w:eastAsia="zh-TW"/>
        </w:rPr>
      </w:pPr>
      <w:bookmarkStart w:id="4" w:name="_Ref57638737"/>
      <w:r w:rsidRPr="00BA097C">
        <w:rPr>
          <w:lang w:val="en-US" w:eastAsia="zh-TW"/>
        </w:rPr>
        <w:t>RP-201386 “Revised SID on Study on support of reduced capability NR devices”, Ericsson, RAN#88e, July 2020</w:t>
      </w:r>
      <w:bookmarkEnd w:id="4"/>
    </w:p>
    <w:p w:rsidR="00191120" w:rsidRDefault="00E25DB7" w:rsidP="00E627B3">
      <w:pPr>
        <w:numPr>
          <w:ilvl w:val="0"/>
          <w:numId w:val="2"/>
        </w:numPr>
        <w:spacing w:after="0"/>
        <w:jc w:val="both"/>
        <w:rPr>
          <w:lang w:val="en-US" w:eastAsia="zh-TW"/>
        </w:rPr>
      </w:pPr>
      <w:bookmarkStart w:id="5" w:name="_Ref57639034"/>
      <w:r w:rsidRPr="00E25DB7">
        <w:rPr>
          <w:lang w:val="en-US" w:eastAsia="zh-TW"/>
        </w:rPr>
        <w:t>R1-</w:t>
      </w:r>
      <w:r w:rsidR="00E627B3" w:rsidRPr="00E627B3">
        <w:rPr>
          <w:lang w:val="en-US" w:eastAsia="zh-TW"/>
        </w:rPr>
        <w:t>2009850, “TR 38.875 - Study on support of reduced capability NR devices,” Ericsson, RAN1#103-e</w:t>
      </w:r>
      <w:r w:rsidRPr="00E25DB7">
        <w:rPr>
          <w:lang w:val="en-US" w:eastAsia="zh-TW"/>
        </w:rPr>
        <w:t xml:space="preserve">, </w:t>
      </w:r>
      <w:r w:rsidR="00E627B3">
        <w:rPr>
          <w:lang w:val="en-US" w:eastAsia="zh-TW"/>
        </w:rPr>
        <w:t xml:space="preserve">November </w:t>
      </w:r>
      <w:r w:rsidR="00E218CC">
        <w:rPr>
          <w:lang w:val="en-US" w:eastAsia="zh-TW"/>
        </w:rPr>
        <w:t>2020.</w:t>
      </w:r>
      <w:bookmarkEnd w:id="5"/>
    </w:p>
    <w:p w:rsidR="00E25DB7" w:rsidRPr="007E4E0A" w:rsidRDefault="00E218CC" w:rsidP="00E218CC">
      <w:pPr>
        <w:numPr>
          <w:ilvl w:val="0"/>
          <w:numId w:val="2"/>
        </w:numPr>
        <w:spacing w:after="0"/>
        <w:jc w:val="both"/>
        <w:rPr>
          <w:lang w:val="en-US" w:eastAsia="zh-TW"/>
        </w:rPr>
      </w:pPr>
      <w:bookmarkStart w:id="6" w:name="_Ref57638391"/>
      <w:r w:rsidRPr="00E218CC">
        <w:rPr>
          <w:lang w:val="en-US" w:eastAsia="zh-TW"/>
        </w:rPr>
        <w:t>R1-2009543</w:t>
      </w:r>
      <w:r>
        <w:rPr>
          <w:lang w:val="en-US" w:eastAsia="zh-TW"/>
        </w:rPr>
        <w:t>, “</w:t>
      </w:r>
      <w:r w:rsidRPr="00E218CC">
        <w:rPr>
          <w:lang w:val="en-US" w:eastAsia="zh-TW"/>
        </w:rPr>
        <w:t>On complexity reduction features for NR RedCap UEs</w:t>
      </w:r>
      <w:r>
        <w:rPr>
          <w:lang w:val="en-US" w:eastAsia="zh-TW"/>
        </w:rPr>
        <w:t>,” MediaTek, RAN1#103-e, November 2020.</w:t>
      </w:r>
      <w:bookmarkEnd w:id="6"/>
    </w:p>
    <w:sectPr w:rsidR="00E25DB7" w:rsidRPr="007E4E0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F0A" w:rsidRDefault="00B46F0A">
      <w:r>
        <w:separator/>
      </w:r>
    </w:p>
  </w:endnote>
  <w:endnote w:type="continuationSeparator" w:id="0">
    <w:p w:rsidR="00B46F0A" w:rsidRDefault="00B4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F0A" w:rsidRDefault="00B46F0A">
      <w:r>
        <w:separator/>
      </w:r>
    </w:p>
  </w:footnote>
  <w:footnote w:type="continuationSeparator" w:id="0">
    <w:p w:rsidR="00B46F0A" w:rsidRDefault="00B46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D6D88"/>
    <w:multiLevelType w:val="hybridMultilevel"/>
    <w:tmpl w:val="B40CE5C2"/>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B71AD4"/>
    <w:multiLevelType w:val="hybridMultilevel"/>
    <w:tmpl w:val="B4A4AF7A"/>
    <w:lvl w:ilvl="0" w:tplc="04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427963"/>
    <w:multiLevelType w:val="hybridMultilevel"/>
    <w:tmpl w:val="5994FD9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203140"/>
    <w:multiLevelType w:val="hybridMultilevel"/>
    <w:tmpl w:val="0C9AD4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004E58"/>
    <w:multiLevelType w:val="hybridMultilevel"/>
    <w:tmpl w:val="808851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4EBD"/>
    <w:multiLevelType w:val="hybridMultilevel"/>
    <w:tmpl w:val="D444BC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8EF3D49"/>
    <w:multiLevelType w:val="hybridMultilevel"/>
    <w:tmpl w:val="A7866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1" w15:restartNumberingAfterBreak="0">
    <w:nsid w:val="621C1BB4"/>
    <w:multiLevelType w:val="hybridMultilevel"/>
    <w:tmpl w:val="176E4ABA"/>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EC67D9"/>
    <w:multiLevelType w:val="hybridMultilevel"/>
    <w:tmpl w:val="722C8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E552AE"/>
    <w:multiLevelType w:val="hybridMultilevel"/>
    <w:tmpl w:val="58BE0116"/>
    <w:lvl w:ilvl="0" w:tplc="08090003">
      <w:start w:val="1"/>
      <w:numFmt w:val="bullet"/>
      <w:lvlText w:val="o"/>
      <w:lvlJc w:val="left"/>
      <w:pPr>
        <w:ind w:left="720"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524D0D"/>
    <w:multiLevelType w:val="hybridMultilevel"/>
    <w:tmpl w:val="5E36A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6"/>
  </w:num>
  <w:num w:numId="4">
    <w:abstractNumId w:val="28"/>
  </w:num>
  <w:num w:numId="5">
    <w:abstractNumId w:val="2"/>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7"/>
    <w:lvlOverride w:ilvl="0">
      <w:startOverride w:val="2"/>
    </w:lvlOverride>
  </w:num>
  <w:num w:numId="11">
    <w:abstractNumId w:val="10"/>
  </w:num>
  <w:num w:numId="12">
    <w:abstractNumId w:val="27"/>
  </w:num>
  <w:num w:numId="13">
    <w:abstractNumId w:val="0"/>
  </w:num>
  <w:num w:numId="14">
    <w:abstractNumId w:val="19"/>
  </w:num>
  <w:num w:numId="15">
    <w:abstractNumId w:val="22"/>
  </w:num>
  <w:num w:numId="16">
    <w:abstractNumId w:val="15"/>
  </w:num>
  <w:num w:numId="17">
    <w:abstractNumId w:val="6"/>
  </w:num>
  <w:num w:numId="18">
    <w:abstractNumId w:val="1"/>
  </w:num>
  <w:num w:numId="19">
    <w:abstractNumId w:val="8"/>
  </w:num>
  <w:num w:numId="20">
    <w:abstractNumId w:val="18"/>
  </w:num>
  <w:num w:numId="21">
    <w:abstractNumId w:val="14"/>
  </w:num>
  <w:num w:numId="22">
    <w:abstractNumId w:val="13"/>
  </w:num>
  <w:num w:numId="23">
    <w:abstractNumId w:val="29"/>
  </w:num>
  <w:num w:numId="24">
    <w:abstractNumId w:val="23"/>
  </w:num>
  <w:num w:numId="25">
    <w:abstractNumId w:val="11"/>
  </w:num>
  <w:num w:numId="26">
    <w:abstractNumId w:val="4"/>
  </w:num>
  <w:num w:numId="27">
    <w:abstractNumId w:val="24"/>
  </w:num>
  <w:num w:numId="28">
    <w:abstractNumId w:val="7"/>
  </w:num>
  <w:num w:numId="29">
    <w:abstractNumId w:val="3"/>
  </w:num>
  <w:num w:numId="30">
    <w:abstractNumId w:val="21"/>
  </w:num>
  <w:num w:numId="3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DA9"/>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0CC"/>
    <w:rsid w:val="000D06B4"/>
    <w:rsid w:val="000D0E67"/>
    <w:rsid w:val="000D1E67"/>
    <w:rsid w:val="000D1E9A"/>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393B"/>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60E8"/>
    <w:rsid w:val="0015718A"/>
    <w:rsid w:val="00161258"/>
    <w:rsid w:val="00161646"/>
    <w:rsid w:val="00163735"/>
    <w:rsid w:val="00163852"/>
    <w:rsid w:val="00164444"/>
    <w:rsid w:val="0016596F"/>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1F791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1D4B"/>
    <w:rsid w:val="00243F00"/>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67CA7"/>
    <w:rsid w:val="00272308"/>
    <w:rsid w:val="00274E1A"/>
    <w:rsid w:val="00275BD6"/>
    <w:rsid w:val="00275E1D"/>
    <w:rsid w:val="00276F76"/>
    <w:rsid w:val="002770F4"/>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FB4"/>
    <w:rsid w:val="002A0DAC"/>
    <w:rsid w:val="002A283C"/>
    <w:rsid w:val="002A2935"/>
    <w:rsid w:val="002A2D8B"/>
    <w:rsid w:val="002A4261"/>
    <w:rsid w:val="002A4C60"/>
    <w:rsid w:val="002A56B9"/>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41B0"/>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3B61"/>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CDA"/>
    <w:rsid w:val="005359E5"/>
    <w:rsid w:val="00535F75"/>
    <w:rsid w:val="00536562"/>
    <w:rsid w:val="00536AB5"/>
    <w:rsid w:val="005400D0"/>
    <w:rsid w:val="005406D9"/>
    <w:rsid w:val="005412AC"/>
    <w:rsid w:val="005428E8"/>
    <w:rsid w:val="00551B47"/>
    <w:rsid w:val="005530F6"/>
    <w:rsid w:val="005534EE"/>
    <w:rsid w:val="00554F6D"/>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6E4"/>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59A"/>
    <w:rsid w:val="006D586B"/>
    <w:rsid w:val="006D5D2B"/>
    <w:rsid w:val="006D69C6"/>
    <w:rsid w:val="006D762A"/>
    <w:rsid w:val="006E0979"/>
    <w:rsid w:val="006E50C9"/>
    <w:rsid w:val="006E6BF4"/>
    <w:rsid w:val="006E7B14"/>
    <w:rsid w:val="006F2CE0"/>
    <w:rsid w:val="007001C8"/>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1C44"/>
    <w:rsid w:val="007627AF"/>
    <w:rsid w:val="00763228"/>
    <w:rsid w:val="007644DE"/>
    <w:rsid w:val="00764A29"/>
    <w:rsid w:val="0076592F"/>
    <w:rsid w:val="00765976"/>
    <w:rsid w:val="0077340D"/>
    <w:rsid w:val="00773C45"/>
    <w:rsid w:val="0077458B"/>
    <w:rsid w:val="00774A2B"/>
    <w:rsid w:val="00775B54"/>
    <w:rsid w:val="00775E94"/>
    <w:rsid w:val="00776320"/>
    <w:rsid w:val="0077701C"/>
    <w:rsid w:val="00777A9B"/>
    <w:rsid w:val="00777BBC"/>
    <w:rsid w:val="00777DAE"/>
    <w:rsid w:val="00777F66"/>
    <w:rsid w:val="0078098C"/>
    <w:rsid w:val="0078108A"/>
    <w:rsid w:val="00781B2C"/>
    <w:rsid w:val="00782219"/>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4E0A"/>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4E10"/>
    <w:rsid w:val="008773E3"/>
    <w:rsid w:val="0087757C"/>
    <w:rsid w:val="008776D2"/>
    <w:rsid w:val="0088139B"/>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455D"/>
    <w:rsid w:val="008D6A8C"/>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80E"/>
    <w:rsid w:val="009305A0"/>
    <w:rsid w:val="00930751"/>
    <w:rsid w:val="00930878"/>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51"/>
    <w:rsid w:val="00A16F53"/>
    <w:rsid w:val="00A21DE1"/>
    <w:rsid w:val="00A2273D"/>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66BD"/>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3390"/>
    <w:rsid w:val="00A93808"/>
    <w:rsid w:val="00A93C1A"/>
    <w:rsid w:val="00A94A47"/>
    <w:rsid w:val="00A95D35"/>
    <w:rsid w:val="00A961CC"/>
    <w:rsid w:val="00A961CE"/>
    <w:rsid w:val="00A97083"/>
    <w:rsid w:val="00AA0AB4"/>
    <w:rsid w:val="00AA127E"/>
    <w:rsid w:val="00AA36D8"/>
    <w:rsid w:val="00AA4F2D"/>
    <w:rsid w:val="00AA596D"/>
    <w:rsid w:val="00AA63BB"/>
    <w:rsid w:val="00AA6A71"/>
    <w:rsid w:val="00AA7528"/>
    <w:rsid w:val="00AA7744"/>
    <w:rsid w:val="00AA7A65"/>
    <w:rsid w:val="00AB04AF"/>
    <w:rsid w:val="00AB0D0A"/>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2ADB"/>
    <w:rsid w:val="00AE3123"/>
    <w:rsid w:val="00AE5070"/>
    <w:rsid w:val="00AE5297"/>
    <w:rsid w:val="00AE578C"/>
    <w:rsid w:val="00AE5981"/>
    <w:rsid w:val="00AE5E06"/>
    <w:rsid w:val="00AE78E1"/>
    <w:rsid w:val="00AF15BD"/>
    <w:rsid w:val="00AF2915"/>
    <w:rsid w:val="00AF2EAD"/>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356"/>
    <w:rsid w:val="00B91AEC"/>
    <w:rsid w:val="00B94E85"/>
    <w:rsid w:val="00B95577"/>
    <w:rsid w:val="00B96889"/>
    <w:rsid w:val="00B96897"/>
    <w:rsid w:val="00BA0263"/>
    <w:rsid w:val="00BA0737"/>
    <w:rsid w:val="00BA097C"/>
    <w:rsid w:val="00BA226E"/>
    <w:rsid w:val="00BA2420"/>
    <w:rsid w:val="00BA34AB"/>
    <w:rsid w:val="00BA39EF"/>
    <w:rsid w:val="00BA41ED"/>
    <w:rsid w:val="00BA6097"/>
    <w:rsid w:val="00BA6304"/>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171F1"/>
    <w:rsid w:val="00C17C5C"/>
    <w:rsid w:val="00C20175"/>
    <w:rsid w:val="00C22E78"/>
    <w:rsid w:val="00C2366B"/>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FB1"/>
    <w:rsid w:val="00C50074"/>
    <w:rsid w:val="00C51A50"/>
    <w:rsid w:val="00C52BDA"/>
    <w:rsid w:val="00C559F4"/>
    <w:rsid w:val="00C55A94"/>
    <w:rsid w:val="00C628DF"/>
    <w:rsid w:val="00C62BE9"/>
    <w:rsid w:val="00C64742"/>
    <w:rsid w:val="00C66897"/>
    <w:rsid w:val="00C7113C"/>
    <w:rsid w:val="00C71845"/>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7C45"/>
    <w:rsid w:val="00CB044C"/>
    <w:rsid w:val="00CB0504"/>
    <w:rsid w:val="00CB4372"/>
    <w:rsid w:val="00CB5A7C"/>
    <w:rsid w:val="00CC05FC"/>
    <w:rsid w:val="00CC21C4"/>
    <w:rsid w:val="00CC34AB"/>
    <w:rsid w:val="00CC36DF"/>
    <w:rsid w:val="00CC3EF2"/>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1DD"/>
    <w:rsid w:val="00CD7889"/>
    <w:rsid w:val="00CE05F2"/>
    <w:rsid w:val="00CE09A3"/>
    <w:rsid w:val="00CE30A4"/>
    <w:rsid w:val="00CE3C2C"/>
    <w:rsid w:val="00CE3F09"/>
    <w:rsid w:val="00CE4360"/>
    <w:rsid w:val="00CE4A84"/>
    <w:rsid w:val="00CE4C83"/>
    <w:rsid w:val="00CE5E6A"/>
    <w:rsid w:val="00CE7B9B"/>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C83"/>
    <w:rsid w:val="00D32160"/>
    <w:rsid w:val="00D33AC1"/>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A794A"/>
    <w:rsid w:val="00EB04FF"/>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239"/>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680"/>
    <w:rsid w:val="00F76A00"/>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13D"/>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49E90DA-CBC9-4180-9576-B6B780BA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701</TotalTime>
  <Pages>3</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Discussion on WI scope for RedCap NR devices</vt:lpstr>
    </vt:vector>
  </TitlesOfParts>
  <Company>MediaTek</Company>
  <LinksUpToDate>false</LinksUpToDate>
  <CharactersWithSpaces>8841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RP-202693</dc:title>
  <dc:creator>MediaTek Inc.</dc:creator>
  <cp:keywords/>
  <cp:lastModifiedBy>Mohammed Al-Imari</cp:lastModifiedBy>
  <cp:revision>76</cp:revision>
  <cp:lastPrinted>2017-05-05T16:44:00Z</cp:lastPrinted>
  <dcterms:created xsi:type="dcterms:W3CDTF">2019-05-27T17:55:00Z</dcterms:created>
  <dcterms:modified xsi:type="dcterms:W3CDTF">2020-11-30T15:09:00Z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